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B1F1" w14:textId="08C79AF3" w:rsidR="00995A8A" w:rsidRPr="00995A8A" w:rsidRDefault="00995A8A" w:rsidP="002E51F6">
      <w:pPr>
        <w:pStyle w:val="Heading1"/>
      </w:pPr>
      <w:r>
        <w:rPr>
          <w:noProof/>
        </w:rPr>
        <w:drawing>
          <wp:inline distT="0" distB="0" distL="0" distR="0" wp14:anchorId="6C9013CC" wp14:editId="0AA32381">
            <wp:extent cx="5435600" cy="937115"/>
            <wp:effectExtent l="0" t="0" r="0" b="3175"/>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534913" cy="954237"/>
                    </a:xfrm>
                    <a:prstGeom prst="rect">
                      <a:avLst/>
                    </a:prstGeom>
                  </pic:spPr>
                </pic:pic>
              </a:graphicData>
            </a:graphic>
          </wp:inline>
        </w:drawing>
      </w:r>
    </w:p>
    <w:p w14:paraId="4C09C29E" w14:textId="605F14E6" w:rsidR="00385D5A" w:rsidRPr="00791A30" w:rsidRDefault="00F3525A" w:rsidP="002E51F6">
      <w:pPr>
        <w:pStyle w:val="Heading1"/>
      </w:pPr>
      <w:r>
        <w:t xml:space="preserve">Product Management – (Draft Syllabus) </w:t>
      </w:r>
    </w:p>
    <w:p w14:paraId="08F4F696" w14:textId="7CF505BB" w:rsidR="00385D5A" w:rsidRDefault="00F3525A" w:rsidP="00385D5A">
      <w:pPr>
        <w:pStyle w:val="Heading6"/>
        <w:rPr>
          <w:rFonts w:eastAsia="Calibri"/>
        </w:rPr>
      </w:pPr>
      <w:r>
        <w:rPr>
          <w:rFonts w:eastAsia="Calibri"/>
        </w:rPr>
        <w:t>Spring 2023</w:t>
      </w:r>
    </w:p>
    <w:p w14:paraId="6840484C" w14:textId="6165731D" w:rsidR="00995A8A" w:rsidRPr="00D278AB" w:rsidRDefault="00385D5A" w:rsidP="00D278AB">
      <w:pPr>
        <w:rPr>
          <w:rStyle w:val="Heading3Char"/>
          <w:rFonts w:eastAsiaTheme="minorHAnsi" w:cs="Times New Roman (Body CS)"/>
          <w:caps w:val="0"/>
          <w:color w:val="333F48"/>
        </w:rPr>
      </w:pPr>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DABAA"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3D6E97E4" w14:textId="0E63380F" w:rsidR="00D278AB" w:rsidRDefault="00385D5A" w:rsidP="006F47DD">
      <w:pPr>
        <w:pStyle w:val="GeorgiaText"/>
      </w:pPr>
      <w:r w:rsidRPr="00B252F6">
        <w:rPr>
          <w:rStyle w:val="Heading3Char"/>
        </w:rPr>
        <w:t>Class Meets:</w:t>
      </w:r>
      <w:r w:rsidRPr="00B252F6">
        <w:t xml:space="preserve"> </w:t>
      </w:r>
      <w:r w:rsidR="00F3525A">
        <w:t>Tuesday, Thursday, 12:30 p.m.</w:t>
      </w:r>
      <w:r w:rsidRPr="00B252F6">
        <w:t xml:space="preserve"> </w:t>
      </w:r>
    </w:p>
    <w:p w14:paraId="67451C8E" w14:textId="77777777" w:rsidR="00D278AB" w:rsidRDefault="00D278AB" w:rsidP="00D278AB">
      <w:pPr>
        <w:pStyle w:val="GeorgiaText"/>
        <w:rPr>
          <w:rStyle w:val="Strong"/>
        </w:rPr>
      </w:pPr>
    </w:p>
    <w:p w14:paraId="3E8BA5C4" w14:textId="0B8ACF73" w:rsidR="00D278AB" w:rsidRDefault="00D278AB" w:rsidP="00D278AB">
      <w:pPr>
        <w:pStyle w:val="GeorgiaText"/>
      </w:pPr>
      <w:r w:rsidRPr="004649F7">
        <w:rPr>
          <w:rStyle w:val="Strong"/>
        </w:rPr>
        <w:t>Instructor:</w:t>
      </w:r>
      <w:r>
        <w:t xml:space="preserve"> Mike Ditson</w:t>
      </w:r>
    </w:p>
    <w:p w14:paraId="7A5F0810" w14:textId="37AE2ED2" w:rsidR="00D278AB" w:rsidRDefault="00D278AB" w:rsidP="00D278AB">
      <w:pPr>
        <w:pStyle w:val="GeorgiaText"/>
      </w:pPr>
      <w:r>
        <w:t>Office: Virtual</w:t>
      </w:r>
    </w:p>
    <w:p w14:paraId="3046FE50" w14:textId="361DE39B" w:rsidR="00D278AB" w:rsidRDefault="00D278AB" w:rsidP="00D278AB">
      <w:pPr>
        <w:pStyle w:val="GeorgiaText"/>
      </w:pPr>
      <w:r>
        <w:t>Office hours: TBD</w:t>
      </w:r>
    </w:p>
    <w:p w14:paraId="33B16F0D" w14:textId="0C35EB26" w:rsidR="00D278AB" w:rsidRDefault="00D278AB" w:rsidP="00D278AB">
      <w:pPr>
        <w:pStyle w:val="GeorgiaText"/>
      </w:pPr>
      <w:r>
        <w:t>Phone: 617-378-8836</w:t>
      </w:r>
    </w:p>
    <w:p w14:paraId="07DE9174" w14:textId="77777777" w:rsidR="00385D5A" w:rsidRPr="004649F7" w:rsidRDefault="00385D5A" w:rsidP="002E51F6">
      <w:pPr>
        <w:pStyle w:val="Heading1"/>
      </w:pPr>
      <w:r w:rsidRPr="004649F7">
        <w:t>Course Description</w:t>
      </w:r>
    </w:p>
    <w:p w14:paraId="16BBB944" w14:textId="33351459" w:rsidR="00AB52D9" w:rsidRPr="00AB52D9" w:rsidRDefault="00385D5A" w:rsidP="00AB52D9">
      <w:pPr>
        <w:pStyle w:val="Heading3"/>
      </w:pPr>
      <w:r w:rsidRPr="004649F7">
        <w:t>University Catalog Course Description</w:t>
      </w:r>
    </w:p>
    <w:p w14:paraId="3ABF11D6" w14:textId="77777777" w:rsidR="00AB52D9" w:rsidRPr="00C40402" w:rsidRDefault="00AB52D9" w:rsidP="00AB52D9">
      <w:pPr>
        <w:rPr>
          <w:rFonts w:ascii="Georgia" w:eastAsia="Times New Roman" w:hAnsi="Georgia" w:cs="Arial"/>
        </w:rPr>
      </w:pPr>
      <w:r w:rsidRPr="00C40402">
        <w:rPr>
          <w:rFonts w:ascii="Georgia" w:eastAsia="Times New Roman" w:hAnsi="Georgia" w:cs="Arial"/>
          <w:color w:val="000000"/>
        </w:rPr>
        <w:t>There is a wide spectrum of how different companies practice product management.  In the past, most organizations focused their product teams on output.  Today, the state-of-the-art is for product teams, and the product managers that lead them to focus on business outcomes. </w:t>
      </w:r>
    </w:p>
    <w:p w14:paraId="4F1C180E" w14:textId="77777777" w:rsidR="00AB52D9" w:rsidRPr="00C40402" w:rsidRDefault="00AB52D9" w:rsidP="00AB52D9">
      <w:pPr>
        <w:rPr>
          <w:rFonts w:ascii="Georgia" w:eastAsia="Times New Roman" w:hAnsi="Georgia" w:cs="Arial"/>
        </w:rPr>
      </w:pPr>
    </w:p>
    <w:p w14:paraId="03D3BEB6" w14:textId="77777777" w:rsidR="00AB52D9" w:rsidRPr="00C40402" w:rsidRDefault="00AB52D9" w:rsidP="00AB52D9">
      <w:pPr>
        <w:rPr>
          <w:rFonts w:ascii="Georgia" w:eastAsia="Times New Roman" w:hAnsi="Georgia" w:cs="Arial"/>
        </w:rPr>
      </w:pPr>
      <w:r w:rsidRPr="00C40402">
        <w:rPr>
          <w:rFonts w:ascii="Georgia" w:eastAsia="Times New Roman" w:hAnsi="Georgia" w:cs="Arial"/>
          <w:color w:val="000000"/>
        </w:rPr>
        <w:t>This course is oriented around the fundamental product management skills required for you to be a successful product manager and to lead a team that delivers business outcomes.  The product skills development we will focus on fall into three categories, Product Discovery, Product Planning, and working with your Product Team.  </w:t>
      </w:r>
    </w:p>
    <w:p w14:paraId="6D47F5A0" w14:textId="77777777" w:rsidR="00AB52D9" w:rsidRPr="00C40402" w:rsidRDefault="00AB52D9" w:rsidP="00AB52D9">
      <w:pPr>
        <w:rPr>
          <w:rFonts w:ascii="Georgia" w:eastAsia="Times New Roman" w:hAnsi="Georgia" w:cs="Arial"/>
        </w:rPr>
      </w:pPr>
    </w:p>
    <w:p w14:paraId="7CA6ED16" w14:textId="77777777" w:rsidR="00AB52D9" w:rsidRPr="00C40402" w:rsidRDefault="00AB52D9" w:rsidP="00AB52D9">
      <w:pPr>
        <w:rPr>
          <w:rFonts w:ascii="Georgia" w:eastAsia="Times New Roman" w:hAnsi="Georgia" w:cs="Arial"/>
        </w:rPr>
      </w:pPr>
      <w:r w:rsidRPr="00C40402">
        <w:rPr>
          <w:rFonts w:ascii="Georgia" w:eastAsia="Times New Roman" w:hAnsi="Georgia" w:cs="Arial"/>
          <w:color w:val="000000"/>
        </w:rPr>
        <w:t>Learning in this course will be accomplished through hands-on exercises that apply techniques, tools, and models used in product discovery, planning, and team leadership. Students will adopt a real product from a real company and work through all their assignments from the point of view of the product manager for that product. The course will also include lectures, in-class activities, and case studies of product management from technology-enabled companies. </w:t>
      </w:r>
    </w:p>
    <w:p w14:paraId="2AE26FD6" w14:textId="77777777" w:rsidR="00AB52D9" w:rsidRPr="00C40402" w:rsidRDefault="00AB52D9" w:rsidP="00AB52D9">
      <w:pPr>
        <w:rPr>
          <w:rFonts w:ascii="Georgia" w:eastAsia="Times New Roman" w:hAnsi="Georgia" w:cs="Arial"/>
        </w:rPr>
      </w:pPr>
    </w:p>
    <w:p w14:paraId="4BAB877A" w14:textId="085F7242" w:rsidR="00AB52D9" w:rsidRPr="00AB52D9" w:rsidRDefault="00AB52D9" w:rsidP="00AB52D9">
      <w:pPr>
        <w:rPr>
          <w:rFonts w:ascii="Georgia" w:eastAsia="Times New Roman" w:hAnsi="Georgia" w:cs="Arial"/>
          <w:color w:val="000000"/>
        </w:rPr>
      </w:pPr>
      <w:r w:rsidRPr="00C40402">
        <w:rPr>
          <w:rFonts w:ascii="Georgia" w:eastAsia="Times New Roman" w:hAnsi="Georgia" w:cs="Arial"/>
          <w:color w:val="000000"/>
        </w:rPr>
        <w:t>This course is designed to help the student:</w:t>
      </w:r>
    </w:p>
    <w:p w14:paraId="0E792C43" w14:textId="77777777" w:rsidR="00AB52D9" w:rsidRPr="00C40402" w:rsidRDefault="00AB52D9" w:rsidP="00AB52D9">
      <w:pPr>
        <w:numPr>
          <w:ilvl w:val="0"/>
          <w:numId w:val="35"/>
        </w:numPr>
        <w:textAlignment w:val="baseline"/>
        <w:rPr>
          <w:rFonts w:ascii="Georgia" w:eastAsia="Times New Roman" w:hAnsi="Georgia" w:cs="Arial"/>
          <w:color w:val="000000"/>
        </w:rPr>
      </w:pPr>
      <w:r w:rsidRPr="00C40402">
        <w:rPr>
          <w:rFonts w:ascii="Georgia" w:eastAsia="Times New Roman" w:hAnsi="Georgia" w:cs="Arial"/>
          <w:color w:val="000000"/>
        </w:rPr>
        <w:t>Prepare for a role in product management through hands-on exposure to the fundamentals of modern product management tools, models, and practices.</w:t>
      </w:r>
    </w:p>
    <w:p w14:paraId="35CD54DA" w14:textId="2BFCB93A" w:rsidR="00995A8A" w:rsidRPr="00995A8A" w:rsidRDefault="00AB52D9" w:rsidP="00995A8A">
      <w:pPr>
        <w:numPr>
          <w:ilvl w:val="0"/>
          <w:numId w:val="35"/>
        </w:numPr>
        <w:textAlignment w:val="baseline"/>
        <w:rPr>
          <w:rFonts w:ascii="Georgia" w:eastAsia="Times New Roman" w:hAnsi="Georgia" w:cs="Arial"/>
          <w:color w:val="000000"/>
        </w:rPr>
      </w:pPr>
      <w:r w:rsidRPr="00C40402">
        <w:rPr>
          <w:rFonts w:ascii="Georgia" w:eastAsia="Times New Roman" w:hAnsi="Georgia" w:cs="Arial"/>
          <w:color w:val="000000"/>
        </w:rPr>
        <w:t>Build a portfolio of work examples across the multiple facets of the product manager’s role from a single product perspective. </w:t>
      </w:r>
    </w:p>
    <w:p w14:paraId="63325EB2" w14:textId="77777777" w:rsidR="002E51F6" w:rsidRPr="000A254F" w:rsidRDefault="002E51F6" w:rsidP="002E51F6">
      <w:pPr>
        <w:pStyle w:val="Heading3"/>
        <w:spacing w:before="360"/>
        <w:rPr>
          <w:rFonts w:eastAsia="Calibri" w:cstheme="majorBidi"/>
          <w:caps w:val="0"/>
          <w:sz w:val="32"/>
          <w:szCs w:val="32"/>
        </w:rPr>
      </w:pPr>
      <w:r w:rsidRPr="000A254F">
        <w:rPr>
          <w:rFonts w:eastAsia="Calibri" w:cstheme="majorBidi"/>
          <w:caps w:val="0"/>
          <w:sz w:val="32"/>
          <w:szCs w:val="32"/>
        </w:rPr>
        <w:lastRenderedPageBreak/>
        <w:t>Course Requirements</w:t>
      </w:r>
      <w:r>
        <w:rPr>
          <w:rFonts w:eastAsia="Calibri" w:cstheme="majorBidi"/>
          <w:caps w:val="0"/>
          <w:sz w:val="32"/>
          <w:szCs w:val="32"/>
        </w:rPr>
        <w:t xml:space="preserve"> and Grading</w:t>
      </w:r>
    </w:p>
    <w:p w14:paraId="79C61ADC" w14:textId="0458D7C8" w:rsidR="002E51F6" w:rsidRDefault="002E51F6" w:rsidP="002E51F6">
      <w:r w:rsidRPr="00F62DB9">
        <w:rPr>
          <w:b/>
          <w:bCs/>
          <w:color w:val="000000" w:themeColor="text1"/>
        </w:rPr>
        <w:t>NOTE:</w:t>
      </w:r>
      <w:r w:rsidRPr="00F62DB9">
        <w:rPr>
          <w:color w:val="000000" w:themeColor="text1"/>
        </w:rPr>
        <w:t xml:space="preserve"> </w:t>
      </w:r>
      <w:r>
        <w:t>Updates to this draft syllabus will include a full course outline and detail on class assignments, and grading.  The format of the class is for students to build a portfolio of product management work by completing assignments as if they were the product manager of a real product.  Expect between 10-15 assignments (exact number subject to change) across the categories of Product Discovery, Product Planning, and Product Team collaboration.  Assignments/exercises will vary in length and time required to complete based on their area and purpose.  The output of your assignments will be the source many in-class activities and discussion.  Students should expect to have something in the works or due each week.  Product Managers are busy. You will be too!</w:t>
      </w:r>
    </w:p>
    <w:p w14:paraId="26893B40" w14:textId="7039F057" w:rsidR="002E51F6" w:rsidRPr="002E51F6" w:rsidRDefault="002E51F6" w:rsidP="002E51F6">
      <w:r>
        <w:t xml:space="preserve">  </w:t>
      </w:r>
    </w:p>
    <w:p w14:paraId="38B65AFD" w14:textId="28BBD602" w:rsidR="002E51F6" w:rsidRDefault="002E51F6" w:rsidP="002E51F6">
      <w:pPr>
        <w:pStyle w:val="Heading3"/>
      </w:pPr>
      <w:r>
        <w:t>Pre-Requisites for the COurse</w:t>
      </w:r>
    </w:p>
    <w:p w14:paraId="553F4853" w14:textId="39EA7738" w:rsidR="002E51F6" w:rsidRPr="002E51F6" w:rsidRDefault="002E51F6" w:rsidP="002E51F6">
      <w:r>
        <w:t>Graduate standing</w:t>
      </w:r>
    </w:p>
    <w:p w14:paraId="1E67B44C" w14:textId="1FFFF067" w:rsidR="002E51F6" w:rsidRDefault="002E51F6" w:rsidP="002E51F6">
      <w:pPr>
        <w:pStyle w:val="Heading3"/>
      </w:pPr>
      <w:r w:rsidRPr="004649F7">
        <w:t>Required Materials</w:t>
      </w:r>
      <w:r>
        <w:t xml:space="preserve"> </w:t>
      </w:r>
    </w:p>
    <w:p w14:paraId="0530FC3A" w14:textId="084EE49A" w:rsidR="002E51F6" w:rsidRDefault="002E51F6" w:rsidP="002E51F6">
      <w:pPr>
        <w:pStyle w:val="ListParagraph"/>
        <w:numPr>
          <w:ilvl w:val="0"/>
          <w:numId w:val="36"/>
        </w:numPr>
        <w:textAlignment w:val="baseline"/>
        <w:rPr>
          <w:rFonts w:ascii="Georgia" w:eastAsia="Times New Roman" w:hAnsi="Georgia" w:cs="Arial"/>
          <w:color w:val="000000"/>
        </w:rPr>
      </w:pPr>
      <w:r>
        <w:rPr>
          <w:rFonts w:ascii="Georgia" w:eastAsia="Times New Roman" w:hAnsi="Georgia" w:cs="Arial"/>
          <w:color w:val="000000"/>
        </w:rPr>
        <w:t>“Inspired – How to Create Tech Products Customers Love, Second Edition</w:t>
      </w:r>
      <w:r w:rsidR="00F62DB9">
        <w:rPr>
          <w:rFonts w:ascii="Georgia" w:eastAsia="Times New Roman" w:hAnsi="Georgia" w:cs="Arial"/>
          <w:color w:val="000000"/>
        </w:rPr>
        <w:t>”</w:t>
      </w:r>
      <w:r>
        <w:rPr>
          <w:rFonts w:ascii="Georgia" w:eastAsia="Times New Roman" w:hAnsi="Georgia" w:cs="Arial"/>
          <w:color w:val="000000"/>
        </w:rPr>
        <w:t xml:space="preserve"> by Marty Cagan (available from most book retailers. </w:t>
      </w:r>
      <w:r w:rsidRPr="00995A8A">
        <w:rPr>
          <w:rFonts w:ascii="Georgia" w:eastAsia="Times New Roman" w:hAnsi="Georgia" w:cs="Arial"/>
          <w:b/>
          <w:bCs/>
          <w:color w:val="000000"/>
        </w:rPr>
        <w:t>Note</w:t>
      </w:r>
      <w:r>
        <w:rPr>
          <w:rFonts w:ascii="Georgia" w:eastAsia="Times New Roman" w:hAnsi="Georgia" w:cs="Arial"/>
          <w:color w:val="000000"/>
        </w:rPr>
        <w:t>: Be sure to purchase the second edition as it has been significantly rewritten from the first).</w:t>
      </w:r>
    </w:p>
    <w:p w14:paraId="4348FD22" w14:textId="6223E6CD" w:rsidR="002E51F6" w:rsidRDefault="002E51F6" w:rsidP="002E51F6">
      <w:pPr>
        <w:pStyle w:val="ListParagraph"/>
        <w:numPr>
          <w:ilvl w:val="0"/>
          <w:numId w:val="36"/>
        </w:numPr>
        <w:textAlignment w:val="baseline"/>
        <w:rPr>
          <w:rFonts w:ascii="Georgia" w:eastAsia="Times New Roman" w:hAnsi="Georgia" w:cs="Arial"/>
          <w:color w:val="000000"/>
        </w:rPr>
      </w:pPr>
      <w:r>
        <w:rPr>
          <w:rFonts w:ascii="Georgia" w:eastAsia="Times New Roman" w:hAnsi="Georgia" w:cs="Arial"/>
          <w:color w:val="000000"/>
        </w:rPr>
        <w:t>Course pack – To be announced</w:t>
      </w:r>
    </w:p>
    <w:p w14:paraId="165A446E" w14:textId="77777777" w:rsidR="002E51F6" w:rsidRPr="002E51F6" w:rsidRDefault="002E51F6" w:rsidP="002E51F6">
      <w:pPr>
        <w:pStyle w:val="ListParagraph"/>
        <w:ind w:left="773"/>
        <w:textAlignment w:val="baseline"/>
        <w:rPr>
          <w:rFonts w:ascii="Georgia" w:eastAsia="Times New Roman" w:hAnsi="Georgia" w:cs="Arial"/>
          <w:color w:val="000000"/>
        </w:rPr>
      </w:pPr>
    </w:p>
    <w:p w14:paraId="45703FCA" w14:textId="77777777" w:rsidR="002E51F6" w:rsidRDefault="002E51F6" w:rsidP="002E51F6">
      <w:pPr>
        <w:pStyle w:val="Heading3"/>
      </w:pPr>
      <w:r w:rsidRPr="004649F7">
        <w:t>Required Devices</w:t>
      </w:r>
      <w:r>
        <w:t xml:space="preserve"> </w:t>
      </w:r>
    </w:p>
    <w:p w14:paraId="08B0FC76" w14:textId="7E5E79C1" w:rsidR="002E51F6" w:rsidRPr="00F62DB9" w:rsidRDefault="002E51F6" w:rsidP="00F62DB9">
      <w:pPr>
        <w:pStyle w:val="Heading3"/>
        <w:numPr>
          <w:ilvl w:val="0"/>
          <w:numId w:val="37"/>
        </w:numPr>
      </w:pPr>
      <w:r>
        <w:rPr>
          <w:rFonts w:ascii="Georgia" w:eastAsiaTheme="minorHAnsi" w:hAnsi="Georgia" w:cs="Charis SIL"/>
          <w:caps w:val="0"/>
          <w:color w:val="333F48"/>
        </w:rPr>
        <w:t>Computer or other device to access class materials, communicate with the instructor and other members of the class, and prepare required assignments.</w:t>
      </w:r>
    </w:p>
    <w:p w14:paraId="3FE91D0F" w14:textId="4FF85D79" w:rsidR="002E51F6" w:rsidRPr="00385D5A" w:rsidRDefault="002E51F6" w:rsidP="002E51F6">
      <w:pPr>
        <w:pStyle w:val="Heading1"/>
      </w:pPr>
      <w:r>
        <w:t xml:space="preserve">Course </w:t>
      </w:r>
      <w:r w:rsidRPr="00385D5A">
        <w:t>Policies</w:t>
      </w:r>
      <w:r>
        <w:t xml:space="preserve"> and Disclosures</w:t>
      </w:r>
    </w:p>
    <w:p w14:paraId="6D0C9DA4" w14:textId="77777777" w:rsidR="002E51F6" w:rsidRPr="00567DDF" w:rsidRDefault="002E51F6" w:rsidP="002E51F6">
      <w:pPr>
        <w:pStyle w:val="Heading3"/>
        <w:rPr>
          <w:rFonts w:eastAsia="Arial"/>
          <w:lang w:bidi="en-US"/>
        </w:rPr>
      </w:pPr>
      <w:r w:rsidRPr="00690AB0">
        <w:rPr>
          <w:rFonts w:eastAsia="Arial"/>
          <w:lang w:bidi="en-US"/>
        </w:rPr>
        <w:t>ACADEMIC INTEGRITY EXPECTATIONS</w:t>
      </w:r>
    </w:p>
    <w:p w14:paraId="18088A93" w14:textId="77777777" w:rsidR="002E51F6" w:rsidRDefault="002E51F6" w:rsidP="002E51F6">
      <w:pPr>
        <w:pStyle w:val="GeorgiaText"/>
      </w:pPr>
      <w: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9" w:history="1">
        <w:r w:rsidRPr="00424CD9">
          <w:rPr>
            <w:rStyle w:val="Hyperlink"/>
          </w:rPr>
          <w:t>http://deanofstudents.utexas.edu/conduct</w:t>
        </w:r>
      </w:hyperlink>
      <w:r>
        <w:t>.</w:t>
      </w:r>
    </w:p>
    <w:p w14:paraId="28C45751" w14:textId="77777777" w:rsidR="002E51F6" w:rsidRPr="007E45E8" w:rsidRDefault="002E51F6" w:rsidP="002E51F6">
      <w:pPr>
        <w:pStyle w:val="Heading3"/>
        <w:rPr>
          <w:lang w:bidi="en-US"/>
        </w:rPr>
      </w:pPr>
      <w:bookmarkStart w:id="0" w:name="_Hlk46298749"/>
      <w:r>
        <w:rPr>
          <w:lang w:bidi="en-US"/>
        </w:rPr>
        <w:t>Getting Help with technology</w:t>
      </w:r>
    </w:p>
    <w:p w14:paraId="0F5677E7" w14:textId="3FDD3FE3" w:rsidR="002E51F6" w:rsidRDefault="002E51F6" w:rsidP="002E51F6">
      <w:pPr>
        <w:pStyle w:val="GeorgiaText"/>
        <w:rPr>
          <w:lang w:bidi="en-US"/>
        </w:rPr>
      </w:pPr>
      <w:r w:rsidRPr="00ED385D">
        <w:rPr>
          <w:lang w:bidi="en-US"/>
        </w:rPr>
        <w:t xml:space="preserve">Students needing help with technology in this course should contact the </w:t>
      </w:r>
      <w:hyperlink r:id="rId10" w:history="1">
        <w:r w:rsidRPr="00ED385D">
          <w:rPr>
            <w:rStyle w:val="Hyperlink"/>
            <w:lang w:bidi="en-US"/>
          </w:rPr>
          <w:t>ITS Service Desk</w:t>
        </w:r>
      </w:hyperlink>
      <w:r>
        <w:rPr>
          <w:lang w:bidi="en-US"/>
        </w:rPr>
        <w:t>.</w:t>
      </w:r>
    </w:p>
    <w:bookmarkEnd w:id="0"/>
    <w:p w14:paraId="2A720EA2" w14:textId="77777777" w:rsidR="002E51F6" w:rsidRPr="00EC2C91" w:rsidRDefault="002E51F6" w:rsidP="002E51F6">
      <w:pPr>
        <w:pStyle w:val="Heading3"/>
        <w:rPr>
          <w:lang w:bidi="en-US"/>
        </w:rPr>
      </w:pPr>
      <w:r w:rsidRPr="007E45E8">
        <w:rPr>
          <w:lang w:bidi="en-US"/>
        </w:rPr>
        <w:t>Sharing of Course Materials is Prohibited</w:t>
      </w:r>
    </w:p>
    <w:p w14:paraId="74A8241B" w14:textId="77777777" w:rsidR="002E51F6" w:rsidRDefault="002E51F6" w:rsidP="002E51F6">
      <w:pPr>
        <w:pStyle w:val="GeorgiaText"/>
        <w:rPr>
          <w:lang w:bidi="en-US"/>
        </w:rPr>
      </w:pPr>
      <w:r w:rsidRPr="007E45E8">
        <w:rPr>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w:t>
      </w:r>
      <w:r w:rsidRPr="00690AB0">
        <w:rPr>
          <w:lang w:bidi="en-US"/>
        </w:rPr>
        <w:t xml:space="preserve">cheating. The University is well aware of the sites used for sharing </w:t>
      </w:r>
      <w:r w:rsidRPr="00690AB0">
        <w:rPr>
          <w:lang w:bidi="en-US"/>
        </w:rPr>
        <w:lastRenderedPageBreak/>
        <w:t xml:space="preserve">materials, and any materials found online that are associated with you, or any suspected unauthorized sharing of materials, will be reported to </w:t>
      </w:r>
      <w:hyperlink r:id="rId11" w:history="1">
        <w:r w:rsidRPr="00690AB0">
          <w:rPr>
            <w:rStyle w:val="Hyperlink"/>
            <w:lang w:bidi="en-US"/>
          </w:rPr>
          <w:t>Student Conduct and Academic Integrity</w:t>
        </w:r>
      </w:hyperlink>
      <w:r w:rsidRPr="00690AB0">
        <w:rPr>
          <w:lang w:bidi="en-US"/>
        </w:rPr>
        <w:t xml:space="preserve"> in the Office of the Dean of Students. These reports can result in sanctions, including failure of the course.</w:t>
      </w:r>
    </w:p>
    <w:p w14:paraId="717E160B" w14:textId="77777777" w:rsidR="002E51F6" w:rsidRPr="00567DDF" w:rsidRDefault="002E51F6" w:rsidP="002E51F6">
      <w:pPr>
        <w:pStyle w:val="Heading3"/>
        <w:rPr>
          <w:lang w:bidi="en-US"/>
        </w:rPr>
      </w:pPr>
      <w:r w:rsidRPr="00567DDF">
        <w:rPr>
          <w:lang w:bidi="en-US"/>
        </w:rPr>
        <w:t>Religious Holy Days</w:t>
      </w:r>
    </w:p>
    <w:p w14:paraId="0D20961E" w14:textId="77777777" w:rsidR="002E51F6" w:rsidRPr="00385D5A" w:rsidRDefault="002E51F6" w:rsidP="002E51F6">
      <w:pPr>
        <w:pStyle w:val="GeorgiaText"/>
        <w:rPr>
          <w:lang w:bidi="en-US"/>
        </w:rPr>
      </w:pPr>
      <w:r w:rsidRPr="00567DDF">
        <w:rPr>
          <w:lang w:bidi="en-US"/>
        </w:rPr>
        <w:t xml:space="preserve">By </w:t>
      </w:r>
      <w:hyperlink r:id="rId12" w:history="1">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w:t>
      </w:r>
      <w:r>
        <w:rPr>
          <w:lang w:bidi="en-US"/>
        </w:rPr>
        <w:t>of</w:t>
      </w:r>
      <w:r w:rsidRPr="00567DDF">
        <w:rPr>
          <w:lang w:bidi="en-US"/>
        </w:rPr>
        <w:t xml:space="preserve"> the date of observance of a religious holy day. If you must miss a class, an examination, a work assignment, or a project </w:t>
      </w:r>
      <w:proofErr w:type="gramStart"/>
      <w:r w:rsidRPr="00567DDF">
        <w:rPr>
          <w:lang w:bidi="en-US"/>
        </w:rPr>
        <w:t>in order to</w:t>
      </w:r>
      <w:proofErr w:type="gramEnd"/>
      <w:r w:rsidRPr="00567DDF">
        <w:rPr>
          <w:lang w:bidi="en-US"/>
        </w:rPr>
        <w:t xml:space="preserve"> observe a religious holy day, you will be given an opportunity to complete the missed work within a reasonable time after the absence.</w:t>
      </w:r>
    </w:p>
    <w:p w14:paraId="25EA83A1" w14:textId="7632054E" w:rsidR="00385D5A" w:rsidRDefault="00385D5A" w:rsidP="00385D5A">
      <w:pPr>
        <w:pStyle w:val="GeorgiaText"/>
      </w:pPr>
    </w:p>
    <w:p w14:paraId="42DA7D63" w14:textId="77777777" w:rsidR="002E51F6" w:rsidRPr="00385D5A" w:rsidRDefault="002E51F6" w:rsidP="002E51F6">
      <w:pPr>
        <w:pStyle w:val="Heading1"/>
      </w:pPr>
      <w:r w:rsidRPr="00385D5A">
        <w:t>University Resources for Students</w:t>
      </w:r>
    </w:p>
    <w:p w14:paraId="53092697" w14:textId="77777777" w:rsidR="002E51F6" w:rsidRPr="00C16E18" w:rsidRDefault="002E51F6" w:rsidP="002E51F6">
      <w:pPr>
        <w:pStyle w:val="GeorgiaText"/>
      </w:pPr>
      <w:r w:rsidRPr="00C16E18">
        <w:rPr>
          <w:rFonts w:ascii="Arial" w:eastAsiaTheme="majorEastAsia" w:hAnsi="Arial" w:cs="Times New Roman (Headings CS)"/>
          <w:caps/>
          <w:color w:val="BF5700"/>
          <w:lang w:bidi="en-US"/>
        </w:rPr>
        <w:t>DISABILITY &amp; ACCESS (D&amp;A)</w:t>
      </w:r>
      <w:r w:rsidRPr="00C16E18">
        <w:t xml:space="preserve"> </w:t>
      </w:r>
    </w:p>
    <w:p w14:paraId="211A50B7" w14:textId="77777777" w:rsidR="002E51F6" w:rsidRPr="00413E75" w:rsidRDefault="002E51F6" w:rsidP="002E51F6">
      <w:pPr>
        <w:pStyle w:val="GeorgiaText"/>
      </w:pPr>
      <w:r w:rsidRPr="00413E75">
        <w:t>[This required syllabus content is repeated from above. It may be included in either place, or both.]</w:t>
      </w:r>
    </w:p>
    <w:p w14:paraId="09973880" w14:textId="77777777" w:rsidR="002E51F6" w:rsidRDefault="002E51F6" w:rsidP="002E51F6">
      <w:pPr>
        <w:pStyle w:val="GeorgiaText"/>
      </w:pPr>
      <w:r w:rsidRPr="00413E75">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w:t>
      </w:r>
      <w:r>
        <w:t>Disability &amp; Access</w:t>
      </w:r>
      <w:r w:rsidRPr="00413E75">
        <w:t xml:space="preserve"> </w:t>
      </w:r>
      <w:r>
        <w:t>(D&amp;A)</w:t>
      </w:r>
      <w:r w:rsidRPr="00413E75">
        <w:t>. Please refer to</w:t>
      </w:r>
      <w:r>
        <w:t xml:space="preserve"> the</w:t>
      </w:r>
      <w:r w:rsidRPr="00413E75">
        <w:t xml:space="preserve"> </w:t>
      </w:r>
      <w:r>
        <w:t>D&amp;A</w:t>
      </w:r>
      <w:r w:rsidRPr="00413E75">
        <w:t xml:space="preserve"> website for more information: </w:t>
      </w:r>
      <w:hyperlink r:id="rId13" w:history="1">
        <w:r w:rsidRPr="00413E75">
          <w:rPr>
            <w:rStyle w:val="Hyperlink"/>
          </w:rPr>
          <w:t>http://diversity.utexas.edu/disability/</w:t>
        </w:r>
      </w:hyperlink>
      <w:r w:rsidRPr="00413E75">
        <w:t xml:space="preserve">. If you are already registered with </w:t>
      </w:r>
      <w:r>
        <w:t>D&amp;A</w:t>
      </w:r>
      <w:r w:rsidRPr="00413E75">
        <w:t>, please deliver your Accommodation Letter to me as early as possible in the semester so we can discuss your approved accommodations and needs in this course.</w:t>
      </w:r>
      <w:r w:rsidRPr="00385D5A">
        <w:t xml:space="preserve"> </w:t>
      </w:r>
    </w:p>
    <w:p w14:paraId="095F4CF0" w14:textId="77777777" w:rsidR="002E51F6" w:rsidRPr="00413E75" w:rsidRDefault="002E51F6" w:rsidP="002E51F6">
      <w:pPr>
        <w:pStyle w:val="GeorgiaText"/>
        <w:spacing w:before="120"/>
        <w:rPr>
          <w:rFonts w:ascii="Arial" w:eastAsiaTheme="majorEastAsia" w:hAnsi="Arial" w:cs="Times New Roman (Headings CS)"/>
          <w:caps/>
          <w:color w:val="BF5700"/>
          <w:highlight w:val="yellow"/>
          <w:lang w:bidi="en-US"/>
        </w:rPr>
      </w:pPr>
      <w:r w:rsidRPr="0083161D">
        <w:rPr>
          <w:rFonts w:ascii="Arial" w:eastAsiaTheme="majorEastAsia" w:hAnsi="Arial" w:cs="Times New Roman (Headings CS)"/>
          <w:caps/>
          <w:color w:val="BF5700"/>
          <w:lang w:bidi="en-US"/>
        </w:rPr>
        <w:t>Counseling and Mental Health Center (CMHC)</w:t>
      </w:r>
    </w:p>
    <w:p w14:paraId="28173CC6" w14:textId="77777777" w:rsidR="002E51F6" w:rsidRDefault="002E51F6" w:rsidP="002E51F6">
      <w:pPr>
        <w:pStyle w:val="GeorgiaText"/>
      </w:pPr>
      <w:r w:rsidRPr="00413E75">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14" w:history="1">
        <w:r w:rsidRPr="00413E75">
          <w:rPr>
            <w:rStyle w:val="Hyperlink"/>
          </w:rPr>
          <w:t>https://cmhc.utexas.edu</w:t>
        </w:r>
      </w:hyperlink>
      <w:r w:rsidRPr="00413E75">
        <w:t xml:space="preserve"> or call 512-471-3515.</w:t>
      </w:r>
    </w:p>
    <w:p w14:paraId="1E834A81" w14:textId="77777777" w:rsidR="002E51F6" w:rsidRPr="005001A7" w:rsidRDefault="002E51F6" w:rsidP="002E51F6">
      <w:pPr>
        <w:pStyle w:val="GeorgiaText"/>
        <w:spacing w:before="120"/>
        <w:rPr>
          <w:rFonts w:ascii="Arial" w:eastAsiaTheme="majorEastAsia" w:hAnsi="Arial" w:cs="Times New Roman (Headings CS)"/>
          <w:caps/>
          <w:color w:val="BF5700"/>
          <w:lang w:bidi="en-US"/>
        </w:rPr>
      </w:pPr>
      <w:r w:rsidRPr="0083161D">
        <w:rPr>
          <w:rFonts w:ascii="Arial" w:eastAsiaTheme="majorEastAsia" w:hAnsi="Arial" w:cs="Times New Roman (Headings CS)"/>
          <w:caps/>
          <w:color w:val="BF5700"/>
          <w:lang w:bidi="en-US"/>
        </w:rPr>
        <w:t>University Health Services (UHS)</w:t>
      </w:r>
    </w:p>
    <w:p w14:paraId="2DCDF0C9" w14:textId="77777777" w:rsidR="002E51F6" w:rsidRDefault="002E51F6" w:rsidP="002E51F6">
      <w:pPr>
        <w:pStyle w:val="GeorgiaText"/>
      </w:pPr>
      <w:r>
        <w:t xml:space="preserve">Your physical health and wellness are a priority. University Health Services is an on-campus high-quality medical facility providing care to all UT students. Services offered by UHS include general medicine, urgent care, a 24/7 nurse advice line, gynecology, sports medicine, physical therapy, lab and radiology services, COVID-19 testing and vaccinations and much more. For additional information, visit </w:t>
      </w:r>
      <w:hyperlink r:id="rId15" w:history="1">
        <w:r w:rsidRPr="00424CD9">
          <w:rPr>
            <w:rStyle w:val="Hyperlink"/>
          </w:rPr>
          <w:t>https://healthyhorns.utexas.edu</w:t>
        </w:r>
      </w:hyperlink>
      <w:r>
        <w:t xml:space="preserve"> or call 512-471-4955.</w:t>
      </w:r>
    </w:p>
    <w:p w14:paraId="509B1228" w14:textId="77777777" w:rsidR="002E51F6" w:rsidRPr="005001A7" w:rsidRDefault="002E51F6" w:rsidP="002E51F6">
      <w:pPr>
        <w:pStyle w:val="GeorgiaText"/>
        <w:spacing w:before="120"/>
        <w:rPr>
          <w:rFonts w:ascii="Arial" w:eastAsiaTheme="majorEastAsia" w:hAnsi="Arial" w:cs="Times New Roman (Headings CS)"/>
          <w:caps/>
          <w:color w:val="BF5700"/>
          <w:lang w:bidi="en-US"/>
        </w:rPr>
      </w:pPr>
      <w:r w:rsidRPr="0083161D">
        <w:rPr>
          <w:rFonts w:ascii="Arial" w:eastAsiaTheme="majorEastAsia" w:hAnsi="Arial" w:cs="Times New Roman (Headings CS)"/>
          <w:caps/>
          <w:color w:val="BF5700"/>
          <w:lang w:bidi="en-US"/>
        </w:rPr>
        <w:t>Sanger Learning Center</w:t>
      </w:r>
    </w:p>
    <w:p w14:paraId="681458C7" w14:textId="77777777" w:rsidR="002E51F6" w:rsidRDefault="002E51F6" w:rsidP="002E51F6">
      <w:pPr>
        <w:pStyle w:val="GeorgiaText"/>
      </w:pPr>
      <w:r>
        <w:lastRenderedPageBreak/>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16" w:history="1">
        <w:r w:rsidRPr="00424CD9">
          <w:rPr>
            <w:rStyle w:val="Hyperlink"/>
          </w:rPr>
          <w:t>https://ugs.utexas.edu/slc</w:t>
        </w:r>
      </w:hyperlink>
      <w:r>
        <w:t xml:space="preserve"> or call 512-471-3614 (JES A332).”</w:t>
      </w:r>
    </w:p>
    <w:p w14:paraId="6F9EB8BC" w14:textId="77777777" w:rsidR="002E51F6" w:rsidRPr="00A8525F" w:rsidRDefault="002E51F6" w:rsidP="002E51F6">
      <w:pPr>
        <w:pStyle w:val="GeorgiaText"/>
        <w:spacing w:before="120"/>
        <w:rPr>
          <w:rFonts w:ascii="Arial" w:eastAsiaTheme="majorEastAsia" w:hAnsi="Arial" w:cs="Times New Roman (Headings CS)"/>
          <w:caps/>
          <w:color w:val="BF5700"/>
          <w:lang w:bidi="en-US"/>
        </w:rPr>
      </w:pPr>
      <w:r w:rsidRPr="0083161D">
        <w:rPr>
          <w:rFonts w:ascii="Arial" w:eastAsiaTheme="majorEastAsia" w:hAnsi="Arial" w:cs="Times New Roman (Headings CS)"/>
          <w:caps/>
          <w:color w:val="BF5700"/>
          <w:lang w:bidi="en-US"/>
        </w:rPr>
        <w:t>Student Emergency Services (SES)</w:t>
      </w:r>
    </w:p>
    <w:p w14:paraId="3721FA76" w14:textId="77777777" w:rsidR="002E51F6" w:rsidRPr="00387A6A" w:rsidRDefault="002E51F6" w:rsidP="002E51F6">
      <w:pPr>
        <w:pStyle w:val="GeorgiaText"/>
        <w:rPr>
          <w:rStyle w:val="Heading3Char"/>
          <w:rFonts w:ascii="Georgia" w:eastAsiaTheme="minorHAnsi" w:hAnsi="Georgia" w:cs="Charis SIL"/>
          <w:caps w:val="0"/>
          <w:color w:val="333F48"/>
        </w:rPr>
      </w:pPr>
      <w: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t>an emergency situation</w:t>
      </w:r>
      <w:proofErr w:type="gramEnd"/>
      <w:r>
        <w:t xml:space="preserve">, you can work with Student Emergency Services. SES will document your situation and notify your professors. Additional information is available at </w:t>
      </w:r>
      <w:hyperlink r:id="rId17" w:history="1">
        <w:r w:rsidRPr="00424CD9">
          <w:rPr>
            <w:rStyle w:val="Hyperlink"/>
          </w:rPr>
          <w:t>https://deanofstudents.utexas.edu/emergency/</w:t>
        </w:r>
      </w:hyperlink>
      <w:r>
        <w:t xml:space="preserve"> or by calling </w:t>
      </w:r>
      <w:r w:rsidRPr="00387A6A">
        <w:t>512-471-5017</w:t>
      </w:r>
      <w:r>
        <w:t xml:space="preserve">.  </w:t>
      </w:r>
    </w:p>
    <w:p w14:paraId="2D924594" w14:textId="77777777" w:rsidR="002E51F6" w:rsidRPr="00385D5A" w:rsidRDefault="002E51F6" w:rsidP="002E51F6">
      <w:pPr>
        <w:pStyle w:val="Heading1"/>
      </w:pPr>
      <w:r w:rsidRPr="00385D5A">
        <w:t>Important Safety Information</w:t>
      </w:r>
    </w:p>
    <w:p w14:paraId="5F8407E5" w14:textId="77777777" w:rsidR="002E51F6" w:rsidRPr="00385D5A" w:rsidRDefault="002E51F6" w:rsidP="002E51F6">
      <w:pPr>
        <w:pStyle w:val="GeorgiaText"/>
      </w:pPr>
      <w:bookmarkStart w:id="1" w:name="_Hlk89439208"/>
      <w:r w:rsidRPr="00385D5A">
        <w:t xml:space="preserve">If you have concerns about the safety or behavior of fellow students, TAs or </w:t>
      </w:r>
      <w:r>
        <w:t>p</w:t>
      </w:r>
      <w:r w:rsidRPr="00385D5A">
        <w:t>rofessors, c</w:t>
      </w:r>
      <w:r>
        <w:t>ontact</w:t>
      </w:r>
      <w:r w:rsidRPr="00385D5A">
        <w:t xml:space="preserve"> B</w:t>
      </w:r>
      <w:r>
        <w:t>C</w:t>
      </w:r>
      <w:r w:rsidRPr="00385D5A">
        <w:t xml:space="preserve">CAL (the </w:t>
      </w:r>
      <w:r w:rsidRPr="004A6F79">
        <w:t>Behavior Concerns and COVID-19 Advice Line</w:t>
      </w:r>
      <w:r w:rsidRPr="00385D5A">
        <w:t>)</w:t>
      </w:r>
      <w:r>
        <w:t xml:space="preserve"> at </w:t>
      </w:r>
      <w:hyperlink r:id="rId18" w:history="1">
        <w:r w:rsidRPr="00424CD9">
          <w:rPr>
            <w:rStyle w:val="Hyperlink"/>
          </w:rPr>
          <w:t>https://safety.utexas.edu/behavior-concerns-advice-line</w:t>
        </w:r>
      </w:hyperlink>
      <w:r>
        <w:t xml:space="preserve"> or by calling </w:t>
      </w:r>
      <w:bookmarkEnd w:id="1"/>
      <w:r w:rsidRPr="00385D5A">
        <w:t xml:space="preserve">512-232-5050. </w:t>
      </w:r>
      <w:r w:rsidRPr="004A6F79">
        <w:t>Confidentiality will be maintained as much as possible, however the university may be required to release some information to appropriate parties</w:t>
      </w:r>
      <w:r w:rsidRPr="00385D5A">
        <w:t>.</w:t>
      </w:r>
    </w:p>
    <w:p w14:paraId="672FC0D1" w14:textId="77777777" w:rsidR="002E51F6" w:rsidRPr="009301D2" w:rsidRDefault="002E51F6" w:rsidP="002E51F6">
      <w:pPr>
        <w:pStyle w:val="Heading3"/>
      </w:pPr>
      <w:bookmarkStart w:id="2" w:name="_Hlk89436873"/>
      <w:r w:rsidRPr="009301D2">
        <w:t>Classroom safety and covid-19</w:t>
      </w:r>
    </w:p>
    <w:p w14:paraId="2E050FF5" w14:textId="77777777" w:rsidR="002E51F6" w:rsidRPr="009301D2" w:rsidRDefault="002E51F6" w:rsidP="002E51F6">
      <w:pPr>
        <w:numPr>
          <w:ilvl w:val="0"/>
          <w:numId w:val="28"/>
        </w:numPr>
        <w:textAlignment w:val="baseline"/>
        <w:rPr>
          <w:rFonts w:ascii="Georgia" w:hAnsi="Georgia" w:cs="Arial"/>
          <w:color w:val="000000"/>
        </w:rPr>
      </w:pPr>
      <w:r w:rsidRPr="009301D2">
        <w:rPr>
          <w:rFonts w:ascii="Georgia" w:hAnsi="Georgia" w:cs="Calibri"/>
          <w:color w:val="000000"/>
        </w:rPr>
        <w:t xml:space="preserve">For any illness, </w:t>
      </w:r>
      <w:r w:rsidRPr="009301D2">
        <w:rPr>
          <w:rFonts w:ascii="Georgia" w:hAnsi="Georgia" w:cs="Arial"/>
          <w:color w:val="000000"/>
        </w:rPr>
        <w:t xml:space="preserve">students should stay home if they are sick or contagious, not only to stop the spread, but also to promote their personal wellness. </w:t>
      </w:r>
    </w:p>
    <w:p w14:paraId="1341F16A" w14:textId="77777777" w:rsidR="002E51F6" w:rsidRPr="009301D2" w:rsidRDefault="002E51F6" w:rsidP="002E51F6">
      <w:pPr>
        <w:numPr>
          <w:ilvl w:val="0"/>
          <w:numId w:val="28"/>
        </w:numPr>
        <w:rPr>
          <w:rFonts w:ascii="Georgia" w:hAnsi="Georgia" w:cs="Calibri"/>
          <w:color w:val="000000"/>
        </w:rPr>
      </w:pPr>
      <w:r w:rsidRPr="009301D2">
        <w:rPr>
          <w:rFonts w:ascii="Georgia" w:hAnsi="Georgia" w:cs="Calibri"/>
          <w:color w:val="000000"/>
        </w:rPr>
        <w:t xml:space="preserve">The university will continue to provide rapid antigen self-test kits at </w:t>
      </w:r>
      <w:hyperlink r:id="rId19" w:history="1">
        <w:r w:rsidRPr="009301D2">
          <w:rPr>
            <w:rStyle w:val="Hyperlink"/>
            <w:rFonts w:ascii="Georgia" w:hAnsi="Georgia" w:cs="Calibri"/>
          </w:rPr>
          <w:t>distribution sites</w:t>
        </w:r>
      </w:hyperlink>
      <w:r w:rsidRPr="009301D2">
        <w:rPr>
          <w:rFonts w:ascii="Georgia" w:hAnsi="Georgia" w:cs="Calibri"/>
          <w:color w:val="000000"/>
        </w:rPr>
        <w:t xml:space="preserve"> throughout campus. Students</w:t>
      </w:r>
      <w:r>
        <w:rPr>
          <w:rFonts w:ascii="Georgia" w:hAnsi="Georgia" w:cs="Calibri"/>
          <w:color w:val="000000"/>
        </w:rPr>
        <w:t xml:space="preserve"> </w:t>
      </w:r>
      <w:r w:rsidRPr="009301D2">
        <w:rPr>
          <w:rFonts w:ascii="Georgia" w:hAnsi="Georgia" w:cs="Calibri"/>
          <w:color w:val="000000"/>
        </w:rPr>
        <w:t>can receive up to four tests at a time.</w:t>
      </w:r>
    </w:p>
    <w:p w14:paraId="63D726F4" w14:textId="77777777" w:rsidR="002E51F6" w:rsidRPr="009301D2" w:rsidRDefault="002E51F6" w:rsidP="002E51F6">
      <w:pPr>
        <w:numPr>
          <w:ilvl w:val="0"/>
          <w:numId w:val="28"/>
        </w:numPr>
        <w:rPr>
          <w:rFonts w:ascii="Georgia" w:hAnsi="Georgia" w:cs="Calibri"/>
          <w:color w:val="000000"/>
        </w:rPr>
      </w:pPr>
      <w:r w:rsidRPr="009301D2">
        <w:rPr>
          <w:rFonts w:ascii="Georgia" w:hAnsi="Georgia" w:cs="Calibri"/>
          <w:color w:val="000000"/>
        </w:rPr>
        <w:t xml:space="preserve">The university will provide </w:t>
      </w:r>
      <w:hyperlink r:id="rId20" w:history="1">
        <w:r w:rsidRPr="009301D2">
          <w:rPr>
            <w:rStyle w:val="Hyperlink"/>
            <w:rFonts w:ascii="Georgia" w:hAnsi="Georgia" w:cs="Calibri"/>
          </w:rPr>
          <w:t>symptomatic COVID-19 testing</w:t>
        </w:r>
      </w:hyperlink>
      <w:r w:rsidRPr="009301D2">
        <w:rPr>
          <w:rFonts w:ascii="Georgia" w:hAnsi="Georgia" w:cs="Calibri"/>
          <w:color w:val="000000"/>
        </w:rPr>
        <w:t xml:space="preserve"> on campus for all students, </w:t>
      </w:r>
      <w:proofErr w:type="gramStart"/>
      <w:r w:rsidRPr="009301D2">
        <w:rPr>
          <w:rFonts w:ascii="Georgia" w:hAnsi="Georgia" w:cs="Calibri"/>
          <w:color w:val="000000"/>
        </w:rPr>
        <w:t>faculty</w:t>
      </w:r>
      <w:proofErr w:type="gramEnd"/>
      <w:r w:rsidRPr="009301D2">
        <w:rPr>
          <w:rFonts w:ascii="Georgia" w:hAnsi="Georgia" w:cs="Calibri"/>
          <w:color w:val="000000"/>
        </w:rPr>
        <w:t xml:space="preserve"> and staff. </w:t>
      </w:r>
    </w:p>
    <w:p w14:paraId="4FFE485D" w14:textId="77777777" w:rsidR="002E51F6" w:rsidRPr="009301D2" w:rsidRDefault="002E51F6" w:rsidP="002E51F6">
      <w:pPr>
        <w:numPr>
          <w:ilvl w:val="0"/>
          <w:numId w:val="28"/>
        </w:numPr>
        <w:rPr>
          <w:rFonts w:ascii="Georgia" w:hAnsi="Georgia" w:cs="Calibri"/>
          <w:color w:val="000000"/>
        </w:rPr>
      </w:pPr>
      <w:r w:rsidRPr="009301D2">
        <w:rPr>
          <w:rFonts w:ascii="Georgia" w:hAnsi="Georgia" w:cs="Calibri"/>
          <w:color w:val="000000"/>
        </w:rPr>
        <w:t>UHS maintains up-to-date resources on COVID, which can be found here:</w:t>
      </w:r>
    </w:p>
    <w:p w14:paraId="692AFCF0" w14:textId="77777777" w:rsidR="002E51F6" w:rsidRPr="009301D2" w:rsidRDefault="002E51F6" w:rsidP="002E51F6">
      <w:pPr>
        <w:numPr>
          <w:ilvl w:val="1"/>
          <w:numId w:val="28"/>
        </w:numPr>
        <w:rPr>
          <w:rFonts w:ascii="Georgia" w:hAnsi="Georgia" w:cs="Calibri"/>
          <w:color w:val="000000"/>
        </w:rPr>
      </w:pPr>
      <w:hyperlink r:id="rId21" w:history="1">
        <w:r w:rsidRPr="009301D2">
          <w:rPr>
            <w:rStyle w:val="Hyperlink"/>
            <w:rFonts w:ascii="Georgia" w:hAnsi="Georgia" w:cs="Calibri"/>
          </w:rPr>
          <w:t>COVID-19 Information and Resources</w:t>
        </w:r>
      </w:hyperlink>
    </w:p>
    <w:p w14:paraId="31366545" w14:textId="77777777" w:rsidR="002E51F6" w:rsidRPr="009301D2" w:rsidRDefault="002E51F6" w:rsidP="002E51F6">
      <w:pPr>
        <w:numPr>
          <w:ilvl w:val="1"/>
          <w:numId w:val="28"/>
        </w:numPr>
        <w:rPr>
          <w:rFonts w:ascii="Georgia" w:hAnsi="Georgia" w:cs="Calibri"/>
          <w:color w:val="000000"/>
        </w:rPr>
      </w:pPr>
      <w:hyperlink r:id="rId22" w:history="1">
        <w:r w:rsidRPr="009301D2">
          <w:rPr>
            <w:rStyle w:val="Hyperlink"/>
            <w:rFonts w:ascii="Georgia" w:hAnsi="Georgia" w:cs="Calibri"/>
          </w:rPr>
          <w:t>COVID-19 Exposure Action Chart</w:t>
        </w:r>
      </w:hyperlink>
    </w:p>
    <w:p w14:paraId="0ED7D8FE" w14:textId="77777777" w:rsidR="002E51F6" w:rsidRPr="009301D2" w:rsidRDefault="002E51F6" w:rsidP="002E51F6">
      <w:pPr>
        <w:ind w:left="720"/>
        <w:textAlignment w:val="baseline"/>
        <w:rPr>
          <w:rFonts w:ascii="Georgia" w:hAnsi="Georgia" w:cs="Arial"/>
          <w:color w:val="000000"/>
        </w:rPr>
      </w:pPr>
    </w:p>
    <w:bookmarkEnd w:id="2"/>
    <w:p w14:paraId="09AC4259" w14:textId="77777777" w:rsidR="002E51F6" w:rsidRPr="00A8525F" w:rsidRDefault="002E51F6" w:rsidP="002E51F6">
      <w:pPr>
        <w:pStyle w:val="GeorgiaText"/>
        <w:spacing w:before="120"/>
        <w:rPr>
          <w:rFonts w:ascii="Arial" w:eastAsiaTheme="majorEastAsia" w:hAnsi="Arial" w:cs="Times New Roman (Headings CS)"/>
          <w:caps/>
          <w:color w:val="BF5700"/>
          <w:lang w:bidi="en-US"/>
        </w:rPr>
      </w:pPr>
      <w:r>
        <w:rPr>
          <w:rFonts w:ascii="Arial" w:eastAsiaTheme="majorEastAsia" w:hAnsi="Arial" w:cs="Times New Roman (Headings CS)"/>
          <w:caps/>
          <w:color w:val="BF5700"/>
          <w:lang w:bidi="en-US"/>
        </w:rPr>
        <w:t>Carrying of Handguns on Campus</w:t>
      </w:r>
    </w:p>
    <w:p w14:paraId="3079FB0B" w14:textId="77777777" w:rsidR="002E51F6" w:rsidRDefault="002E51F6" w:rsidP="002E51F6">
      <w:pPr>
        <w:pStyle w:val="GeorgiaText"/>
      </w:pPr>
      <w:r w:rsidRPr="002E6AF7">
        <w:t>Texas’ Open Carry law expressly prohibits a licensed to carry (LTC) holder from carrying a handgun openly on the campus of an institution of higher education such as UT Austin.</w:t>
      </w:r>
      <w:r>
        <w:t xml:space="preserve"> Students in this class should be aware of the following university policies:</w:t>
      </w:r>
    </w:p>
    <w:p w14:paraId="52A09D00" w14:textId="77777777" w:rsidR="002E51F6" w:rsidRDefault="002E51F6" w:rsidP="002E51F6">
      <w:pPr>
        <w:pStyle w:val="GeorgiaText"/>
        <w:numPr>
          <w:ilvl w:val="0"/>
          <w:numId w:val="30"/>
        </w:numPr>
      </w:pPr>
      <w:bookmarkStart w:id="3" w:name="_Hlk89440246"/>
      <w:r>
        <w:t xml:space="preserve">Students in this class who hold a license to carry are asked to </w:t>
      </w:r>
      <w:hyperlink r:id="rId23" w:anchor="ac" w:history="1">
        <w:r w:rsidRPr="002E6AF7">
          <w:rPr>
            <w:rStyle w:val="Hyperlink"/>
          </w:rPr>
          <w:t>review the university policy regarding campus carry</w:t>
        </w:r>
      </w:hyperlink>
      <w:r>
        <w:t>.</w:t>
      </w:r>
    </w:p>
    <w:bookmarkEnd w:id="3"/>
    <w:p w14:paraId="76B3F831" w14:textId="77777777" w:rsidR="002E51F6" w:rsidRDefault="002E51F6" w:rsidP="002E51F6">
      <w:pPr>
        <w:pStyle w:val="GeorgiaText"/>
        <w:numPr>
          <w:ilvl w:val="0"/>
          <w:numId w:val="30"/>
        </w:numPr>
      </w:pPr>
      <w:r>
        <w:t>Individuals who hold a license to carry are eligible to carry a concealed handgun on campus, including in most outdoor areas, buildings and spaces that are accessible to the public, and in classrooms.</w:t>
      </w:r>
    </w:p>
    <w:p w14:paraId="71455EEB" w14:textId="77777777" w:rsidR="002E51F6" w:rsidRDefault="002E51F6" w:rsidP="002E51F6">
      <w:pPr>
        <w:pStyle w:val="GeorgiaText"/>
        <w:numPr>
          <w:ilvl w:val="0"/>
          <w:numId w:val="30"/>
        </w:numPr>
      </w:pPr>
      <w:r>
        <w:lastRenderedPageBreak/>
        <w:t xml:space="preserve">It is the responsibility of concealed-carry license holders to </w:t>
      </w:r>
      <w:proofErr w:type="gramStart"/>
      <w:r>
        <w:t>carry their handguns on or about their person at all times</w:t>
      </w:r>
      <w:proofErr w:type="gramEnd"/>
      <w: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14:paraId="0D57459A" w14:textId="77777777" w:rsidR="002E51F6" w:rsidRDefault="002E51F6" w:rsidP="002E51F6">
      <w:pPr>
        <w:pStyle w:val="GeorgiaText"/>
        <w:numPr>
          <w:ilvl w:val="0"/>
          <w:numId w:val="30"/>
        </w:numPr>
      </w:pPr>
      <w:r>
        <w:t xml:space="preserve">Per my right, I prohibit carrying of handguns in my personal office. Note that this information will also be conveyed to all students verbally during the first week of class. This written notice is intended to reinforce the verbal </w:t>
      </w:r>
      <w:proofErr w:type="gramStart"/>
      <w:r>
        <w:t>notification, and</w:t>
      </w:r>
      <w:proofErr w:type="gramEnd"/>
      <w:r>
        <w:t xml:space="preserve"> is not a “legally effective” means of notification in its own right.  </w:t>
      </w:r>
    </w:p>
    <w:p w14:paraId="6815CB88" w14:textId="77777777" w:rsidR="002E51F6" w:rsidRDefault="002E51F6" w:rsidP="002E51F6">
      <w:pPr>
        <w:pStyle w:val="Heading3"/>
      </w:pPr>
      <w:r w:rsidRPr="00C65876">
        <w:t>TITLE IX DISCLOSURE</w:t>
      </w:r>
    </w:p>
    <w:p w14:paraId="272E0F27" w14:textId="3330E543" w:rsidR="002E51F6" w:rsidRPr="00B439F0" w:rsidRDefault="002E51F6" w:rsidP="002E51F6">
      <w:pPr>
        <w:pStyle w:val="NormalWeb"/>
        <w:spacing w:line="360" w:lineRule="auto"/>
        <w:rPr>
          <w:rFonts w:ascii="Georgia" w:hAnsi="Georgia" w:cs="Calibri"/>
          <w:color w:val="3B3838" w:themeColor="background2" w:themeShade="40"/>
          <w:sz w:val="20"/>
          <w:szCs w:val="20"/>
        </w:rPr>
      </w:pPr>
      <w:r w:rsidRPr="00B439F0">
        <w:rPr>
          <w:rFonts w:ascii="Georgia" w:hAnsi="Georgia"/>
          <w:color w:val="3B3838" w:themeColor="background2" w:themeShade="40"/>
          <w:sz w:val="20"/>
          <w:szCs w:val="20"/>
        </w:rPr>
        <w:t xml:space="preserve">Beginning January 1, 2020, Texas Education Code, Section 51.252 (formerly known as Senate Bill 212) requires all employees of Texas universities, including faculty, to report any information to </w:t>
      </w:r>
      <w:proofErr w:type="spellStart"/>
      <w:r w:rsidRPr="00B439F0">
        <w:rPr>
          <w:rFonts w:ascii="Georgia" w:hAnsi="Georgia"/>
          <w:color w:val="3B3838" w:themeColor="background2" w:themeShade="40"/>
          <w:sz w:val="20"/>
          <w:szCs w:val="20"/>
        </w:rPr>
        <w:t>theTitle</w:t>
      </w:r>
      <w:proofErr w:type="spellEnd"/>
      <w:r w:rsidRPr="00B439F0">
        <w:rPr>
          <w:rFonts w:ascii="Georgia" w:hAnsi="Georgia"/>
          <w:color w:val="3B3838" w:themeColor="background2" w:themeShade="40"/>
          <w:sz w:val="20"/>
          <w:szCs w:val="20"/>
        </w:rPr>
        <w:t xml:space="preserv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or </w:t>
      </w:r>
      <w:r w:rsidRPr="00B439F0">
        <w:rPr>
          <w:rFonts w:ascii="Georgia" w:hAnsi="Georgia"/>
          <w:color w:val="3B3838" w:themeColor="background2" w:themeShade="40"/>
          <w:sz w:val="20"/>
          <w:szCs w:val="20"/>
        </w:rPr>
        <w:t>third-party</w:t>
      </w:r>
      <w:r w:rsidRPr="00B439F0">
        <w:rPr>
          <w:rFonts w:ascii="Georgia" w:hAnsi="Georgia"/>
          <w:color w:val="3B3838" w:themeColor="background2" w:themeShade="40"/>
          <w:sz w:val="20"/>
          <w:szCs w:val="20"/>
        </w:rPr>
        <w:t xml:space="preserve"> reports) must be report it. </w:t>
      </w:r>
      <w:r w:rsidRPr="00B439F0">
        <w:rPr>
          <w:rFonts w:ascii="Georgia" w:hAnsi="Georgia" w:cs="Calibri"/>
          <w:color w:val="3B3838" w:themeColor="background2" w:themeShade="40"/>
          <w:sz w:val="20"/>
          <w:szCs w:val="20"/>
        </w:rPr>
        <w:t xml:space="preserve">Before talking with me, or with any faculty or staff member about a Title IX related incident, </w:t>
      </w:r>
      <w:r w:rsidRPr="00B439F0">
        <w:rPr>
          <w:rFonts w:ascii="Georgia" w:hAnsi="Georgia"/>
          <w:color w:val="3B3838" w:themeColor="background2" w:themeShade="40"/>
          <w:sz w:val="20"/>
          <w:szCs w:val="20"/>
        </w:rPr>
        <w:t xml:space="preserve">please remember that I will be required to report this information to the Title IX Coordinator. </w:t>
      </w:r>
      <w:r w:rsidRPr="00B439F0">
        <w:rPr>
          <w:rFonts w:ascii="Georgia" w:hAnsi="Georgia" w:cs="Calibri"/>
          <w:color w:val="3B3838" w:themeColor="background2" w:themeShade="40"/>
          <w:sz w:val="20"/>
          <w:szCs w:val="20"/>
        </w:rPr>
        <w:t xml:space="preserve">If you would like to speak with someone who can provide support or remedies without making an official report to the university, please email </w:t>
      </w:r>
      <w:r w:rsidRPr="00B439F0">
        <w:rPr>
          <w:rFonts w:ascii="Georgia" w:hAnsi="Georgia"/>
          <w:color w:val="3B3838" w:themeColor="background2" w:themeShade="40"/>
          <w:sz w:val="20"/>
          <w:szCs w:val="20"/>
        </w:rPr>
        <w:t>supportandresources</w:t>
      </w:r>
      <w:r w:rsidRPr="00B439F0">
        <w:rPr>
          <w:rFonts w:ascii="Georgia" w:hAnsi="Georgia" w:cs="Calibri"/>
          <w:color w:val="3B3838" w:themeColor="background2" w:themeShade="40"/>
          <w:sz w:val="20"/>
          <w:szCs w:val="20"/>
        </w:rPr>
        <w:t xml:space="preserve">@austin.utexas.edu. For more information about reporting options and resources, visit </w:t>
      </w:r>
      <w:r w:rsidRPr="00B439F0">
        <w:rPr>
          <w:rFonts w:ascii="Georgia" w:hAnsi="Georgia" w:cs="Calibri"/>
          <w:color w:val="C45911" w:themeColor="accent2" w:themeShade="BF"/>
          <w:sz w:val="20"/>
          <w:szCs w:val="20"/>
        </w:rPr>
        <w:t>http://www.titleix.utexas.edu/</w:t>
      </w:r>
      <w:r w:rsidRPr="00B439F0">
        <w:rPr>
          <w:rFonts w:ascii="Georgia" w:hAnsi="Georgia" w:cs="Calibri"/>
          <w:color w:val="3B3838" w:themeColor="background2" w:themeShade="40"/>
          <w:sz w:val="20"/>
          <w:szCs w:val="20"/>
        </w:rPr>
        <w:t xml:space="preserve">, contact the Title IX Office via email at titleix@austin.utexas.edu, or call 512-471-0419. </w:t>
      </w:r>
    </w:p>
    <w:p w14:paraId="2D08107A" w14:textId="77777777" w:rsidR="002E51F6" w:rsidRPr="00385D5A" w:rsidRDefault="002E51F6" w:rsidP="002E51F6">
      <w:pPr>
        <w:pStyle w:val="GeorgiaText"/>
      </w:pPr>
      <w:r w:rsidRPr="00A26023">
        <w:t xml:space="preserve">Although graduate teaching and research assistants are not subject to Texas </w:t>
      </w:r>
      <w:r>
        <w:t xml:space="preserve">Education </w:t>
      </w:r>
      <w:r w:rsidRPr="00B439F0">
        <w:rPr>
          <w:color w:val="3B3838" w:themeColor="background2" w:themeShade="40"/>
          <w:szCs w:val="20"/>
        </w:rPr>
        <w:t>Code, Section 51.252</w:t>
      </w:r>
      <w:r w:rsidRPr="00A26023">
        <w:t>, they are</w:t>
      </w:r>
      <w:r>
        <w:t xml:space="preserve"> </w:t>
      </w:r>
      <w:r w:rsidRPr="00A26023">
        <w:t>still</w:t>
      </w:r>
      <w:r>
        <w:t xml:space="preserve"> </w:t>
      </w:r>
      <w:r w:rsidRPr="00A26023">
        <w:t>mandatory reporters</w:t>
      </w:r>
      <w:r>
        <w:t xml:space="preserve"> </w:t>
      </w:r>
      <w:r w:rsidRPr="00A26023">
        <w:t>under Federal Title IX laws</w:t>
      </w:r>
      <w:r>
        <w:t xml:space="preserve"> </w:t>
      </w:r>
      <w:r w:rsidRPr="00A26023">
        <w:t>and are required to report</w:t>
      </w:r>
      <w:r>
        <w:t xml:space="preserve"> </w:t>
      </w:r>
      <w:r w:rsidRPr="00A26023">
        <w:t>a wide range of behaviors we refer to as sexual misconduct, including the types of sexual misconduct</w:t>
      </w:r>
      <w:r>
        <w:t xml:space="preserve"> </w:t>
      </w:r>
      <w:r w:rsidRPr="00A26023">
        <w:t xml:space="preserve">covered under Texas </w:t>
      </w:r>
      <w:r>
        <w:t xml:space="preserve">Education </w:t>
      </w:r>
      <w:r w:rsidRPr="00B439F0">
        <w:rPr>
          <w:color w:val="3B3838" w:themeColor="background2" w:themeShade="40"/>
          <w:szCs w:val="20"/>
        </w:rPr>
        <w:t>Code, Section 51.252</w:t>
      </w:r>
      <w:r w:rsidRPr="00A26023">
        <w:t>.The Title IX office has developed</w:t>
      </w:r>
      <w:r>
        <w:t xml:space="preserve"> </w:t>
      </w:r>
      <w:r w:rsidRPr="00A26023">
        <w:t>supportive ways to respond to a survivor</w:t>
      </w:r>
      <w:r>
        <w:t xml:space="preserve"> </w:t>
      </w:r>
      <w:r w:rsidRPr="00A26023">
        <w:t>and compiled</w:t>
      </w:r>
      <w:r>
        <w:t xml:space="preserve"> </w:t>
      </w:r>
      <w:r w:rsidRPr="00A26023">
        <w:t>campus resources</w:t>
      </w:r>
      <w:r>
        <w:t xml:space="preserve"> </w:t>
      </w:r>
      <w:r w:rsidRPr="00A26023">
        <w:t xml:space="preserve">to support </w:t>
      </w:r>
      <w:r>
        <w:t>all impacted by a Title IX incident</w:t>
      </w:r>
      <w:r w:rsidRPr="00A26023">
        <w:t>.</w:t>
      </w:r>
    </w:p>
    <w:p w14:paraId="296CF2D6" w14:textId="77777777" w:rsidR="002E51F6" w:rsidRPr="00385D5A" w:rsidRDefault="002E51F6" w:rsidP="002E51F6">
      <w:pPr>
        <w:pStyle w:val="Heading3"/>
      </w:pPr>
      <w:r w:rsidRPr="0083161D">
        <w:t>Campus Safety</w:t>
      </w:r>
    </w:p>
    <w:p w14:paraId="53ACBF67" w14:textId="77777777" w:rsidR="002E51F6" w:rsidRPr="00385D5A" w:rsidRDefault="002E51F6" w:rsidP="002E51F6">
      <w:pPr>
        <w:pStyle w:val="GeorgiaText"/>
      </w:pPr>
      <w:r w:rsidRPr="00385D5A">
        <w:t xml:space="preserve">The following </w:t>
      </w:r>
      <w:r>
        <w:t xml:space="preserve">are </w:t>
      </w:r>
      <w:r w:rsidRPr="00385D5A">
        <w:t xml:space="preserve">recommendations regarding emergency evacuation from the </w:t>
      </w:r>
      <w:hyperlink r:id="rId24" w:history="1">
        <w:r w:rsidRPr="00E70CE7">
          <w:rPr>
            <w:rStyle w:val="Hyperlink"/>
          </w:rPr>
          <w:t>Office of Campus Safety and Security</w:t>
        </w:r>
      </w:hyperlink>
      <w:r w:rsidRPr="00385D5A">
        <w:t>, 512-471-5767</w:t>
      </w:r>
      <w:r>
        <w:t>,</w:t>
      </w:r>
      <w:r w:rsidRPr="00385D5A">
        <w:t xml:space="preserve"> </w:t>
      </w:r>
    </w:p>
    <w:p w14:paraId="2537AD15" w14:textId="77777777" w:rsidR="002E51F6" w:rsidRDefault="002E51F6" w:rsidP="002E51F6">
      <w:pPr>
        <w:pStyle w:val="GeorgiaText"/>
        <w:numPr>
          <w:ilvl w:val="0"/>
          <w:numId w:val="23"/>
        </w:numPr>
      </w:pPr>
      <w:r w:rsidRPr="00E70CE7">
        <w:t>Students should sign up for Campus Emergency Text Alerts at the page linked above.</w:t>
      </w:r>
    </w:p>
    <w:p w14:paraId="63F7D039" w14:textId="77777777" w:rsidR="002E51F6" w:rsidRPr="00385D5A" w:rsidRDefault="002E51F6" w:rsidP="002E51F6">
      <w:pPr>
        <w:pStyle w:val="GeorgiaText"/>
        <w:numPr>
          <w:ilvl w:val="0"/>
          <w:numId w:val="23"/>
        </w:numPr>
      </w:pPr>
      <w:r w:rsidRPr="00385D5A">
        <w:t xml:space="preserve">Occupants of buildings on The University of Texas at Austin campus </w:t>
      </w:r>
      <w:r>
        <w:t>must</w:t>
      </w:r>
      <w:r w:rsidRPr="00385D5A">
        <w:t xml:space="preserve"> evacuate buildings when a fire alarm is activated. Alarm activation or announcement requires exiting and assembling outside.</w:t>
      </w:r>
    </w:p>
    <w:p w14:paraId="34FC137E" w14:textId="77777777" w:rsidR="002E51F6" w:rsidRPr="00385D5A" w:rsidRDefault="002E51F6" w:rsidP="002E51F6">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14:paraId="45849B1F" w14:textId="77777777" w:rsidR="002E51F6" w:rsidRPr="00385D5A" w:rsidRDefault="002E51F6" w:rsidP="002E51F6">
      <w:pPr>
        <w:pStyle w:val="GeorgiaText"/>
        <w:numPr>
          <w:ilvl w:val="0"/>
          <w:numId w:val="22"/>
        </w:numPr>
      </w:pPr>
      <w:r w:rsidRPr="00385D5A">
        <w:t>Students requiring assistance in evacuation shall inform their instructor in writing during the first week of class.</w:t>
      </w:r>
    </w:p>
    <w:p w14:paraId="0B3FBFA5" w14:textId="77777777" w:rsidR="002E51F6" w:rsidRPr="00385D5A" w:rsidRDefault="002E51F6" w:rsidP="002E51F6">
      <w:pPr>
        <w:pStyle w:val="GeorgiaText"/>
        <w:numPr>
          <w:ilvl w:val="0"/>
          <w:numId w:val="22"/>
        </w:numPr>
      </w:pPr>
      <w:r w:rsidRPr="00385D5A">
        <w:lastRenderedPageBreak/>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27A7C614" w14:textId="77777777" w:rsidR="002E51F6" w:rsidRPr="00385D5A" w:rsidRDefault="002E51F6" w:rsidP="002E51F6">
      <w:pPr>
        <w:pStyle w:val="GeorgiaText"/>
        <w:numPr>
          <w:ilvl w:val="0"/>
          <w:numId w:val="22"/>
        </w:numPr>
      </w:pPr>
      <w:r>
        <w:t xml:space="preserve">For more information, please visit </w:t>
      </w:r>
      <w:hyperlink r:id="rId25" w:history="1">
        <w:r w:rsidRPr="00C5032F">
          <w:rPr>
            <w:rStyle w:val="Hyperlink"/>
          </w:rPr>
          <w:t>emergency preparedness</w:t>
        </w:r>
      </w:hyperlink>
      <w:r>
        <w:t>.</w:t>
      </w:r>
    </w:p>
    <w:p w14:paraId="6A66BC63" w14:textId="77777777" w:rsidR="002E51F6" w:rsidRPr="00385D5A" w:rsidRDefault="002E51F6" w:rsidP="002E51F6">
      <w:pPr>
        <w:pStyle w:val="GeorgiaText"/>
        <w:ind w:left="720"/>
      </w:pPr>
    </w:p>
    <w:p w14:paraId="02561AFA" w14:textId="77777777" w:rsidR="002E51F6" w:rsidRPr="00385D5A" w:rsidRDefault="002E51F6" w:rsidP="002E51F6">
      <w:pPr>
        <w:pStyle w:val="GeorgiaText"/>
      </w:pPr>
    </w:p>
    <w:p w14:paraId="78026A02" w14:textId="77777777" w:rsidR="002E51F6" w:rsidRPr="00385D5A" w:rsidRDefault="002E51F6" w:rsidP="00385D5A">
      <w:pPr>
        <w:pStyle w:val="GeorgiaText"/>
      </w:pPr>
    </w:p>
    <w:sectPr w:rsidR="002E51F6" w:rsidRPr="00385D5A" w:rsidSect="00995A8A">
      <w:headerReference w:type="default" r:id="rId26"/>
      <w:footerReference w:type="even" r:id="rId27"/>
      <w:footerReference w:type="default" r:id="rId28"/>
      <w:pgSz w:w="12240" w:h="15840" w:code="1"/>
      <w:pgMar w:top="416" w:right="1152" w:bottom="720" w:left="1152" w:header="4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CC38" w14:textId="77777777" w:rsidR="007928AE" w:rsidRDefault="007928AE" w:rsidP="006B6EDE">
      <w:r>
        <w:separator/>
      </w:r>
    </w:p>
  </w:endnote>
  <w:endnote w:type="continuationSeparator" w:id="0">
    <w:p w14:paraId="05C8EDFE" w14:textId="77777777" w:rsidR="007928AE" w:rsidRDefault="007928AE"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panose1 w:val="020B0604020202020204"/>
    <w:charset w:val="4D"/>
    <w:family w:val="auto"/>
    <w:pitch w:val="variable"/>
    <w:sig w:usb0="A00002FF" w:usb1="5200A1FF" w:usb2="02000009" w:usb3="00000000" w:csb0="00000197"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8819612"/>
      <w:docPartObj>
        <w:docPartGallery w:val="Page Numbers (Bottom of Page)"/>
        <w:docPartUnique/>
      </w:docPartObj>
    </w:sdtPr>
    <w:sdtContent>
      <w:p w14:paraId="26F21B5B" w14:textId="41E9524C" w:rsidR="002E51F6" w:rsidRDefault="002E51F6" w:rsidP="00C33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B95B59" w14:textId="77777777" w:rsidR="002E51F6" w:rsidRDefault="002E51F6" w:rsidP="002E5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D376" w14:textId="4C604796" w:rsidR="002E51F6" w:rsidRDefault="002E51F6" w:rsidP="00C33018">
    <w:pPr>
      <w:pStyle w:val="Footer"/>
      <w:framePr w:wrap="none" w:vAnchor="text" w:hAnchor="margin" w:xAlign="right" w:y="1"/>
      <w:rPr>
        <w:rStyle w:val="PageNumber"/>
      </w:rPr>
    </w:pPr>
    <w:r>
      <w:rPr>
        <w:rStyle w:val="PageNumber"/>
      </w:rPr>
      <w:t xml:space="preserve">Page </w:t>
    </w:r>
    <w:sdt>
      <w:sdtPr>
        <w:rPr>
          <w:rStyle w:val="PageNumber"/>
        </w:rPr>
        <w:id w:val="102451988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sdtContent>
    </w:sdt>
  </w:p>
  <w:p w14:paraId="0E066647" w14:textId="77777777" w:rsidR="009132A5" w:rsidRDefault="009132A5" w:rsidP="002E51F6">
    <w:pPr>
      <w:ind w:right="360"/>
      <w:jc w:val="center"/>
      <w:rPr>
        <w:sz w:val="16"/>
        <w:szCs w:val="16"/>
      </w:rPr>
    </w:pPr>
  </w:p>
  <w:p w14:paraId="268E6592" w14:textId="77777777" w:rsidR="009132A5" w:rsidRPr="006B6EDE" w:rsidRDefault="009132A5"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E17B" w14:textId="77777777" w:rsidR="007928AE" w:rsidRDefault="007928AE" w:rsidP="006B6EDE">
      <w:r>
        <w:separator/>
      </w:r>
    </w:p>
  </w:footnote>
  <w:footnote w:type="continuationSeparator" w:id="0">
    <w:p w14:paraId="6C239E76" w14:textId="77777777" w:rsidR="007928AE" w:rsidRDefault="007928AE"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B935" w14:textId="5B4B650D" w:rsidR="00995A8A" w:rsidRDefault="00995A8A">
    <w:pPr>
      <w:pStyle w:val="Header"/>
    </w:pPr>
    <w:r>
      <w:rPr>
        <w:noProof/>
      </w:rPr>
      <w:drawing>
        <wp:inline distT="0" distB="0" distL="0" distR="0" wp14:anchorId="6F9EEF19" wp14:editId="1922AE9B">
          <wp:extent cx="2235200" cy="385356"/>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5158" cy="409485"/>
                  </a:xfrm>
                  <a:prstGeom prst="rect">
                    <a:avLst/>
                  </a:prstGeom>
                </pic:spPr>
              </pic:pic>
            </a:graphicData>
          </a:graphic>
        </wp:inline>
      </w:drawing>
    </w:r>
  </w:p>
  <w:p w14:paraId="1A31B25C" w14:textId="77777777" w:rsidR="00995A8A" w:rsidRDefault="0099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8"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574C0"/>
    <w:multiLevelType w:val="multilevel"/>
    <w:tmpl w:val="7FB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80D57"/>
    <w:multiLevelType w:val="multilevel"/>
    <w:tmpl w:val="CA1A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3"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5"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6"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352"/>
    <w:multiLevelType w:val="hybridMultilevel"/>
    <w:tmpl w:val="13E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9"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0"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D03BC"/>
    <w:multiLevelType w:val="hybridMultilevel"/>
    <w:tmpl w:val="DEEC83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5"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391B0F"/>
    <w:multiLevelType w:val="multilevel"/>
    <w:tmpl w:val="8C8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EA50D10"/>
    <w:multiLevelType w:val="multilevel"/>
    <w:tmpl w:val="9552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73CB139F"/>
    <w:multiLevelType w:val="hybridMultilevel"/>
    <w:tmpl w:val="1180D8F8"/>
    <w:lvl w:ilvl="0" w:tplc="7CF4255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5"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D3A2D"/>
    <w:multiLevelType w:val="multilevel"/>
    <w:tmpl w:val="0332F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4169479">
    <w:abstractNumId w:val="20"/>
  </w:num>
  <w:num w:numId="2" w16cid:durableId="1982998609">
    <w:abstractNumId w:val="13"/>
  </w:num>
  <w:num w:numId="3" w16cid:durableId="1259604391">
    <w:abstractNumId w:val="21"/>
  </w:num>
  <w:num w:numId="4" w16cid:durableId="775832983">
    <w:abstractNumId w:val="24"/>
  </w:num>
  <w:num w:numId="5" w16cid:durableId="378672333">
    <w:abstractNumId w:val="14"/>
  </w:num>
  <w:num w:numId="6" w16cid:durableId="387190196">
    <w:abstractNumId w:val="18"/>
  </w:num>
  <w:num w:numId="7" w16cid:durableId="330648302">
    <w:abstractNumId w:val="0"/>
  </w:num>
  <w:num w:numId="8" w16cid:durableId="99957289">
    <w:abstractNumId w:val="3"/>
  </w:num>
  <w:num w:numId="9" w16cid:durableId="2134013881">
    <w:abstractNumId w:val="15"/>
  </w:num>
  <w:num w:numId="10" w16cid:durableId="2091194723">
    <w:abstractNumId w:val="7"/>
  </w:num>
  <w:num w:numId="11" w16cid:durableId="19671495">
    <w:abstractNumId w:val="12"/>
  </w:num>
  <w:num w:numId="12" w16cid:durableId="1492134889">
    <w:abstractNumId w:val="34"/>
  </w:num>
  <w:num w:numId="13" w16cid:durableId="1409886597">
    <w:abstractNumId w:val="19"/>
  </w:num>
  <w:num w:numId="14" w16cid:durableId="386419977">
    <w:abstractNumId w:val="5"/>
  </w:num>
  <w:num w:numId="15" w16cid:durableId="1803889830">
    <w:abstractNumId w:val="2"/>
  </w:num>
  <w:num w:numId="16" w16cid:durableId="1927761315">
    <w:abstractNumId w:val="6"/>
  </w:num>
  <w:num w:numId="17" w16cid:durableId="645739121">
    <w:abstractNumId w:val="4"/>
  </w:num>
  <w:num w:numId="18" w16cid:durableId="536241312">
    <w:abstractNumId w:val="1"/>
  </w:num>
  <w:num w:numId="19" w16cid:durableId="842401284">
    <w:abstractNumId w:val="22"/>
  </w:num>
  <w:num w:numId="20" w16cid:durableId="1486121723">
    <w:abstractNumId w:val="32"/>
  </w:num>
  <w:num w:numId="21" w16cid:durableId="1197112138">
    <w:abstractNumId w:val="33"/>
  </w:num>
  <w:num w:numId="22" w16cid:durableId="669604169">
    <w:abstractNumId w:val="35"/>
  </w:num>
  <w:num w:numId="23" w16cid:durableId="698748108">
    <w:abstractNumId w:val="10"/>
  </w:num>
  <w:num w:numId="24" w16cid:durableId="41028143">
    <w:abstractNumId w:val="30"/>
  </w:num>
  <w:num w:numId="25" w16cid:durableId="1813862502">
    <w:abstractNumId w:val="28"/>
  </w:num>
  <w:num w:numId="26" w16cid:durableId="16859036">
    <w:abstractNumId w:val="26"/>
  </w:num>
  <w:num w:numId="27" w16cid:durableId="1551529242">
    <w:abstractNumId w:val="16"/>
  </w:num>
  <w:num w:numId="28" w16cid:durableId="839201011">
    <w:abstractNumId w:val="25"/>
  </w:num>
  <w:num w:numId="29" w16cid:durableId="983703468">
    <w:abstractNumId w:val="31"/>
  </w:num>
  <w:num w:numId="30" w16cid:durableId="894239930">
    <w:abstractNumId w:val="8"/>
  </w:num>
  <w:num w:numId="31" w16cid:durableId="891385166">
    <w:abstractNumId w:val="11"/>
  </w:num>
  <w:num w:numId="32" w16cid:durableId="363478142">
    <w:abstractNumId w:val="29"/>
  </w:num>
  <w:num w:numId="33" w16cid:durableId="1440878728">
    <w:abstractNumId w:val="9"/>
  </w:num>
  <w:num w:numId="34" w16cid:durableId="79763167">
    <w:abstractNumId w:val="36"/>
  </w:num>
  <w:num w:numId="35" w16cid:durableId="280262820">
    <w:abstractNumId w:val="27"/>
  </w:num>
  <w:num w:numId="36" w16cid:durableId="1542745417">
    <w:abstractNumId w:val="23"/>
  </w:num>
  <w:num w:numId="37" w16cid:durableId="17835682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1624"/>
    <w:rsid w:val="000076B2"/>
    <w:rsid w:val="000131BF"/>
    <w:rsid w:val="00027BE9"/>
    <w:rsid w:val="00054446"/>
    <w:rsid w:val="00071EE1"/>
    <w:rsid w:val="00072C5A"/>
    <w:rsid w:val="0007307A"/>
    <w:rsid w:val="00092411"/>
    <w:rsid w:val="000A254F"/>
    <w:rsid w:val="000A6711"/>
    <w:rsid w:val="000C0C18"/>
    <w:rsid w:val="000E4740"/>
    <w:rsid w:val="000F4313"/>
    <w:rsid w:val="001618D2"/>
    <w:rsid w:val="001626EC"/>
    <w:rsid w:val="001639A3"/>
    <w:rsid w:val="001726CA"/>
    <w:rsid w:val="00194006"/>
    <w:rsid w:val="001D0562"/>
    <w:rsid w:val="001D7C2F"/>
    <w:rsid w:val="002037C5"/>
    <w:rsid w:val="002079B6"/>
    <w:rsid w:val="00230A3C"/>
    <w:rsid w:val="002808CB"/>
    <w:rsid w:val="00281EAD"/>
    <w:rsid w:val="00290C5E"/>
    <w:rsid w:val="00292532"/>
    <w:rsid w:val="002C07E8"/>
    <w:rsid w:val="002C494A"/>
    <w:rsid w:val="002D28DB"/>
    <w:rsid w:val="002D2B56"/>
    <w:rsid w:val="002E51F6"/>
    <w:rsid w:val="002E6AF7"/>
    <w:rsid w:val="002F4B5A"/>
    <w:rsid w:val="00304EE5"/>
    <w:rsid w:val="00320F61"/>
    <w:rsid w:val="003215B4"/>
    <w:rsid w:val="003248AC"/>
    <w:rsid w:val="00337F2B"/>
    <w:rsid w:val="00342D0A"/>
    <w:rsid w:val="0034576F"/>
    <w:rsid w:val="00346C3A"/>
    <w:rsid w:val="00347649"/>
    <w:rsid w:val="003726F6"/>
    <w:rsid w:val="00385D5A"/>
    <w:rsid w:val="00387A6A"/>
    <w:rsid w:val="003B406A"/>
    <w:rsid w:val="003D60FE"/>
    <w:rsid w:val="003F2666"/>
    <w:rsid w:val="003F6568"/>
    <w:rsid w:val="003F76B1"/>
    <w:rsid w:val="00413E75"/>
    <w:rsid w:val="00416D4E"/>
    <w:rsid w:val="00420DB8"/>
    <w:rsid w:val="0043141E"/>
    <w:rsid w:val="00442693"/>
    <w:rsid w:val="00444BDA"/>
    <w:rsid w:val="004708E5"/>
    <w:rsid w:val="004933BC"/>
    <w:rsid w:val="004A6F79"/>
    <w:rsid w:val="004D70FB"/>
    <w:rsid w:val="004E20A9"/>
    <w:rsid w:val="005001A7"/>
    <w:rsid w:val="005058C1"/>
    <w:rsid w:val="00517F4D"/>
    <w:rsid w:val="005346DD"/>
    <w:rsid w:val="0054245D"/>
    <w:rsid w:val="00562CEA"/>
    <w:rsid w:val="00567DDF"/>
    <w:rsid w:val="0059107E"/>
    <w:rsid w:val="005C5365"/>
    <w:rsid w:val="005C627C"/>
    <w:rsid w:val="005E414E"/>
    <w:rsid w:val="00610D53"/>
    <w:rsid w:val="006174DE"/>
    <w:rsid w:val="006212DF"/>
    <w:rsid w:val="00644789"/>
    <w:rsid w:val="006477C4"/>
    <w:rsid w:val="0065418F"/>
    <w:rsid w:val="00662837"/>
    <w:rsid w:val="00690AB0"/>
    <w:rsid w:val="006B01C7"/>
    <w:rsid w:val="006B5B26"/>
    <w:rsid w:val="006B6EDE"/>
    <w:rsid w:val="006B73F0"/>
    <w:rsid w:val="006C6292"/>
    <w:rsid w:val="006C6A83"/>
    <w:rsid w:val="006F47DD"/>
    <w:rsid w:val="007266E6"/>
    <w:rsid w:val="007367C2"/>
    <w:rsid w:val="007816C0"/>
    <w:rsid w:val="00787E0C"/>
    <w:rsid w:val="00791A30"/>
    <w:rsid w:val="007928AE"/>
    <w:rsid w:val="00793ED3"/>
    <w:rsid w:val="00796288"/>
    <w:rsid w:val="007A0E2C"/>
    <w:rsid w:val="007A40BD"/>
    <w:rsid w:val="007A7486"/>
    <w:rsid w:val="007B21FA"/>
    <w:rsid w:val="007B275E"/>
    <w:rsid w:val="007B437C"/>
    <w:rsid w:val="007C5554"/>
    <w:rsid w:val="007D4BEF"/>
    <w:rsid w:val="007E45E8"/>
    <w:rsid w:val="008265E8"/>
    <w:rsid w:val="0083161D"/>
    <w:rsid w:val="008603F6"/>
    <w:rsid w:val="008A700E"/>
    <w:rsid w:val="008B4CD7"/>
    <w:rsid w:val="008D34E7"/>
    <w:rsid w:val="008D4500"/>
    <w:rsid w:val="008E27EF"/>
    <w:rsid w:val="008F2AC4"/>
    <w:rsid w:val="00906E99"/>
    <w:rsid w:val="009132A5"/>
    <w:rsid w:val="00914B34"/>
    <w:rsid w:val="009301D2"/>
    <w:rsid w:val="0095004B"/>
    <w:rsid w:val="0096646B"/>
    <w:rsid w:val="00970D47"/>
    <w:rsid w:val="00995A8A"/>
    <w:rsid w:val="009A16AC"/>
    <w:rsid w:val="009C6DA6"/>
    <w:rsid w:val="009F6973"/>
    <w:rsid w:val="00A2145B"/>
    <w:rsid w:val="00A26023"/>
    <w:rsid w:val="00A4504E"/>
    <w:rsid w:val="00A81EE2"/>
    <w:rsid w:val="00A8525F"/>
    <w:rsid w:val="00AA761E"/>
    <w:rsid w:val="00AB52D9"/>
    <w:rsid w:val="00AB62F6"/>
    <w:rsid w:val="00AD1D98"/>
    <w:rsid w:val="00AE5AB1"/>
    <w:rsid w:val="00B0142D"/>
    <w:rsid w:val="00B16AD3"/>
    <w:rsid w:val="00B36AD1"/>
    <w:rsid w:val="00B439F0"/>
    <w:rsid w:val="00B5289D"/>
    <w:rsid w:val="00B71B3A"/>
    <w:rsid w:val="00B936EC"/>
    <w:rsid w:val="00BA08BF"/>
    <w:rsid w:val="00BA6FB9"/>
    <w:rsid w:val="00BB0F44"/>
    <w:rsid w:val="00C0104B"/>
    <w:rsid w:val="00C051D2"/>
    <w:rsid w:val="00C14819"/>
    <w:rsid w:val="00C16E18"/>
    <w:rsid w:val="00C35A4D"/>
    <w:rsid w:val="00C36887"/>
    <w:rsid w:val="00C5032F"/>
    <w:rsid w:val="00C54E80"/>
    <w:rsid w:val="00C63C61"/>
    <w:rsid w:val="00C65876"/>
    <w:rsid w:val="00C824BD"/>
    <w:rsid w:val="00C853C8"/>
    <w:rsid w:val="00C90130"/>
    <w:rsid w:val="00C90CF2"/>
    <w:rsid w:val="00C90E0B"/>
    <w:rsid w:val="00CB4C6C"/>
    <w:rsid w:val="00CC10AB"/>
    <w:rsid w:val="00CC2E02"/>
    <w:rsid w:val="00CE0C82"/>
    <w:rsid w:val="00CE7557"/>
    <w:rsid w:val="00CF23D2"/>
    <w:rsid w:val="00CF3766"/>
    <w:rsid w:val="00D24941"/>
    <w:rsid w:val="00D278AB"/>
    <w:rsid w:val="00D317F7"/>
    <w:rsid w:val="00D4696A"/>
    <w:rsid w:val="00D5714C"/>
    <w:rsid w:val="00DA5A26"/>
    <w:rsid w:val="00DB0023"/>
    <w:rsid w:val="00DD1716"/>
    <w:rsid w:val="00DD269D"/>
    <w:rsid w:val="00DF3A12"/>
    <w:rsid w:val="00DF734F"/>
    <w:rsid w:val="00E079F8"/>
    <w:rsid w:val="00E16493"/>
    <w:rsid w:val="00E21633"/>
    <w:rsid w:val="00E225EC"/>
    <w:rsid w:val="00E45350"/>
    <w:rsid w:val="00E70CE7"/>
    <w:rsid w:val="00E966EF"/>
    <w:rsid w:val="00EA6ECC"/>
    <w:rsid w:val="00EC2C91"/>
    <w:rsid w:val="00ED385D"/>
    <w:rsid w:val="00ED4D12"/>
    <w:rsid w:val="00ED55AA"/>
    <w:rsid w:val="00EE002D"/>
    <w:rsid w:val="00EF766E"/>
    <w:rsid w:val="00F06218"/>
    <w:rsid w:val="00F14883"/>
    <w:rsid w:val="00F3525A"/>
    <w:rsid w:val="00F35DCC"/>
    <w:rsid w:val="00F441E2"/>
    <w:rsid w:val="00F51A94"/>
    <w:rsid w:val="00F62DB9"/>
    <w:rsid w:val="00F87086"/>
    <w:rsid w:val="00F87199"/>
    <w:rsid w:val="00F91BC2"/>
    <w:rsid w:val="00FD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2E51F6"/>
    <w:pPr>
      <w:keepNext/>
      <w:keepLines/>
      <w:spacing w:before="36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51F6"/>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 w:type="paragraph" w:styleId="NormalWeb">
    <w:name w:val="Normal (Web)"/>
    <w:basedOn w:val="Normal"/>
    <w:uiPriority w:val="99"/>
    <w:semiHidden/>
    <w:unhideWhenUsed/>
    <w:rsid w:val="00B439F0"/>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xhotkey-layer">
    <w:name w:val="xhotkey-layer"/>
    <w:basedOn w:val="DefaultParagraphFont"/>
    <w:rsid w:val="0083161D"/>
  </w:style>
  <w:style w:type="character" w:styleId="PageNumber">
    <w:name w:val="page number"/>
    <w:basedOn w:val="DefaultParagraphFont"/>
    <w:uiPriority w:val="99"/>
    <w:semiHidden/>
    <w:unhideWhenUsed/>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454375021">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461729354">
      <w:bodyDiv w:val="1"/>
      <w:marLeft w:val="0"/>
      <w:marRight w:val="0"/>
      <w:marTop w:val="0"/>
      <w:marBottom w:val="0"/>
      <w:divBdr>
        <w:top w:val="none" w:sz="0" w:space="0" w:color="auto"/>
        <w:left w:val="none" w:sz="0" w:space="0" w:color="auto"/>
        <w:bottom w:val="none" w:sz="0" w:space="0" w:color="auto"/>
        <w:right w:val="none" w:sz="0" w:space="0" w:color="auto"/>
      </w:divBdr>
      <w:divsChild>
        <w:div w:id="1780950014">
          <w:marLeft w:val="0"/>
          <w:marRight w:val="0"/>
          <w:marTop w:val="0"/>
          <w:marBottom w:val="0"/>
          <w:divBdr>
            <w:top w:val="none" w:sz="0" w:space="0" w:color="auto"/>
            <w:left w:val="none" w:sz="0" w:space="0" w:color="auto"/>
            <w:bottom w:val="none" w:sz="0" w:space="0" w:color="auto"/>
            <w:right w:val="none" w:sz="0" w:space="0" w:color="auto"/>
          </w:divBdr>
          <w:divsChild>
            <w:div w:id="1739788502">
              <w:marLeft w:val="0"/>
              <w:marRight w:val="0"/>
              <w:marTop w:val="0"/>
              <w:marBottom w:val="0"/>
              <w:divBdr>
                <w:top w:val="none" w:sz="0" w:space="0" w:color="auto"/>
                <w:left w:val="none" w:sz="0" w:space="0" w:color="auto"/>
                <w:bottom w:val="none" w:sz="0" w:space="0" w:color="auto"/>
                <w:right w:val="none" w:sz="0" w:space="0" w:color="auto"/>
              </w:divBdr>
              <w:divsChild>
                <w:div w:id="197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18516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versity.utexas.edu/disability/" TargetMode="External"/><Relationship Id="rId18" Type="http://schemas.openxmlformats.org/officeDocument/2006/relationships/hyperlink" Target="https://safety.utexas.edu/behavior-concerns-advice-lin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ealthyhorns.utexas.edu/coronavirus.html" TargetMode="External"/><Relationship Id="rId7" Type="http://schemas.openxmlformats.org/officeDocument/2006/relationships/endnotes" Target="endnotes.xml"/><Relationship Id="rId12" Type="http://schemas.openxmlformats.org/officeDocument/2006/relationships/hyperlink" Target="https://catalog.utexas.edu/general-information/academic-policies-and-procedures/attendance/" TargetMode="External"/><Relationship Id="rId17" Type="http://schemas.openxmlformats.org/officeDocument/2006/relationships/hyperlink" Target="https://deanofstudents.utexas.edu/emergency/" TargetMode="External"/><Relationship Id="rId25" Type="http://schemas.openxmlformats.org/officeDocument/2006/relationships/hyperlink" Target="https://preparedness.utexas.edu/" TargetMode="External"/><Relationship Id="rId2" Type="http://schemas.openxmlformats.org/officeDocument/2006/relationships/numbering" Target="numbering.xml"/><Relationship Id="rId16" Type="http://schemas.openxmlformats.org/officeDocument/2006/relationships/hyperlink" Target="https://ugs.utexas.edu/slc" TargetMode="External"/><Relationship Id="rId20" Type="http://schemas.openxmlformats.org/officeDocument/2006/relationships/hyperlink" Target="https://www.healthyhorns.utexas.edu/coronavirus_test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nofstudents.utexas.edu/conduct" TargetMode="External"/><Relationship Id="rId24" Type="http://schemas.openxmlformats.org/officeDocument/2006/relationships/hyperlink" Target="https://safety.utexas.edu/" TargetMode="External"/><Relationship Id="rId5" Type="http://schemas.openxmlformats.org/officeDocument/2006/relationships/webSettings" Target="webSettings.xml"/><Relationship Id="rId15" Type="http://schemas.openxmlformats.org/officeDocument/2006/relationships/hyperlink" Target="https://healthyhorns.utexas.edu" TargetMode="External"/><Relationship Id="rId23" Type="http://schemas.openxmlformats.org/officeDocument/2006/relationships/hyperlink" Target="https://www.utexas.edu/campus-carry" TargetMode="External"/><Relationship Id="rId28" Type="http://schemas.openxmlformats.org/officeDocument/2006/relationships/footer" Target="footer2.xml"/><Relationship Id="rId10" Type="http://schemas.openxmlformats.org/officeDocument/2006/relationships/hyperlink" Target="https://its.utexas.edu/contact" TargetMode="External"/><Relationship Id="rId19" Type="http://schemas.openxmlformats.org/officeDocument/2006/relationships/hyperlink" Target="https://healthyhorns.utexas.edu/self-test-kits.html" TargetMode="External"/><Relationship Id="rId4" Type="http://schemas.openxmlformats.org/officeDocument/2006/relationships/settings" Target="settings.xml"/><Relationship Id="rId9" Type="http://schemas.openxmlformats.org/officeDocument/2006/relationships/hyperlink" Target="http://deanofstudents.utexas.edu/conduct" TargetMode="External"/><Relationship Id="rId14" Type="http://schemas.openxmlformats.org/officeDocument/2006/relationships/hyperlink" Target="https://cmhc.utexas.edu" TargetMode="External"/><Relationship Id="rId22" Type="http://schemas.openxmlformats.org/officeDocument/2006/relationships/hyperlink" Target="https://www.healthyhorns.utexas.edu/coronavirus_exposure_action_chart.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997C-46A0-4AE1-B907-8F9A0302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Michael Ditson</cp:lastModifiedBy>
  <cp:revision>8</cp:revision>
  <cp:lastPrinted>2018-06-13T15:26:00Z</cp:lastPrinted>
  <dcterms:created xsi:type="dcterms:W3CDTF">2022-09-30T20:27:00Z</dcterms:created>
  <dcterms:modified xsi:type="dcterms:W3CDTF">2022-10-01T23:56:00Z</dcterms:modified>
</cp:coreProperties>
</file>